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B23E24">
      <w:pPr>
        <w:pStyle w:val="1"/>
      </w:pPr>
      <w:r w:rsidRPr="00065D60">
        <w:t>Объявление</w:t>
      </w:r>
      <w:r w:rsidR="00AA5BED">
        <w:t xml:space="preserve"> №42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2126"/>
        <w:gridCol w:w="1985"/>
      </w:tblGrid>
      <w:tr w:rsidR="00D06DE4" w:rsidRPr="00FC66AB" w:rsidTr="00D06DE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C41196" w:rsidRDefault="00D06DE4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D06DE4" w:rsidRPr="00C41196" w:rsidRDefault="00D06DE4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C41196" w:rsidRDefault="00D06DE4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C41196" w:rsidRDefault="00D06DE4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C41196" w:rsidRDefault="00D06DE4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C41196" w:rsidRDefault="00D06DE4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D06DE4" w:rsidRPr="00FC66AB" w:rsidTr="00AA5BED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4" w:rsidRPr="00E67B72" w:rsidRDefault="00AA5BED" w:rsidP="00D06DE4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B23E24" w:rsidP="00B23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 </w:t>
            </w:r>
            <w:r w:rsidR="00AA5BED" w:rsidRPr="00AA5BED">
              <w:rPr>
                <w:rFonts w:ascii="Times New Roman" w:hAnsi="Times New Roman" w:cs="Times New Roman"/>
              </w:rPr>
              <w:t xml:space="preserve">для вливания </w:t>
            </w:r>
            <w:proofErr w:type="spellStart"/>
            <w:r w:rsidR="00AA5BED" w:rsidRPr="00AA5BED">
              <w:rPr>
                <w:rFonts w:ascii="Times New Roman" w:hAnsi="Times New Roman" w:cs="Times New Roman"/>
              </w:rPr>
              <w:t>инфузионных</w:t>
            </w:r>
            <w:proofErr w:type="spellEnd"/>
            <w:r w:rsidR="00AA5BED" w:rsidRPr="00AA5BED">
              <w:rPr>
                <w:rFonts w:ascii="Times New Roman" w:hAnsi="Times New Roman" w:cs="Times New Roman"/>
              </w:rPr>
              <w:t xml:space="preserve"> растворов с </w:t>
            </w:r>
            <w:r>
              <w:rPr>
                <w:rFonts w:ascii="Times New Roman" w:hAnsi="Times New Roman" w:cs="Times New Roman"/>
              </w:rPr>
              <w:t xml:space="preserve">иглой размером </w:t>
            </w:r>
            <w:r w:rsidR="00AA5BED" w:rsidRPr="00AA5BED">
              <w:rPr>
                <w:rFonts w:ascii="Times New Roman" w:hAnsi="Times New Roman" w:cs="Times New Roman"/>
              </w:rPr>
              <w:t xml:space="preserve">21G </w:t>
            </w:r>
            <w:r>
              <w:rPr>
                <w:rFonts w:ascii="Times New Roman" w:hAnsi="Times New Roman" w:cs="Times New Roman"/>
              </w:rPr>
              <w:t>(0,8х38мм</w:t>
            </w:r>
            <w:r w:rsidR="00AA5BED" w:rsidRPr="00AA5BE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стерильная, однократного применения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AA5BED" w:rsidP="008624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AA5BED" w:rsidP="00862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1641D6" w:rsidP="008624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1 020 000</w:t>
            </w:r>
          </w:p>
        </w:tc>
      </w:tr>
      <w:tr w:rsidR="00D06DE4" w:rsidRPr="00FC66AB" w:rsidTr="00D06DE4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4" w:rsidRDefault="00AA5BED" w:rsidP="00D06DE4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AA5BED" w:rsidP="005C00E8">
            <w:pPr>
              <w:rPr>
                <w:rFonts w:ascii="Times New Roman" w:hAnsi="Times New Roman" w:cs="Times New Roman"/>
              </w:rPr>
            </w:pPr>
            <w:r w:rsidRPr="00AA5BED">
              <w:rPr>
                <w:rFonts w:ascii="Times New Roman" w:hAnsi="Times New Roman" w:cs="Times New Roman"/>
              </w:rPr>
              <w:t xml:space="preserve">Бахилы одноразовые полиэтиленовые 16 </w:t>
            </w:r>
            <w:proofErr w:type="spellStart"/>
            <w:r w:rsidRPr="00AA5BED">
              <w:rPr>
                <w:rFonts w:ascii="Times New Roman" w:hAnsi="Times New Roman" w:cs="Times New Roman"/>
              </w:rPr>
              <w:t>микр</w:t>
            </w:r>
            <w:proofErr w:type="spellEnd"/>
            <w:r w:rsidRPr="00AA5BED">
              <w:rPr>
                <w:rFonts w:ascii="Times New Roman" w:hAnsi="Times New Roman" w:cs="Times New Roman"/>
              </w:rPr>
              <w:t>.- прочные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AA5BED" w:rsidP="005C0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AA5BED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1641D6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34 000</w:t>
            </w:r>
          </w:p>
        </w:tc>
      </w:tr>
      <w:tr w:rsidR="00D06DE4" w:rsidRPr="00FC66AB" w:rsidTr="00AA5BE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4" w:rsidRDefault="00AA5BE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AA5BED" w:rsidRDefault="00AA5BED" w:rsidP="005C00E8">
            <w:pPr>
              <w:rPr>
                <w:rFonts w:ascii="Times New Roman" w:hAnsi="Times New Roman" w:cs="Times New Roman"/>
              </w:rPr>
            </w:pPr>
            <w:r w:rsidRPr="00AA5BED">
              <w:rPr>
                <w:rFonts w:ascii="Times New Roman" w:hAnsi="Times New Roman" w:cs="Times New Roman"/>
              </w:rPr>
              <w:t xml:space="preserve">Прибор для измерения  артериального давления  модель  тонометр LD-80 комбинированный без стетоскопа с тремя детскими манжетами Предназначен для измерения давления у новорожденных, младенцев и детей.• Металлический анероидный манометр. • 3 хлопковые манжеты для окружности плеча 7-12 см, 11-19 см и 18-26 см. Диапазон измерения (давление) 0-300 мм рт. </w:t>
            </w:r>
            <w:proofErr w:type="spellStart"/>
            <w:proofErr w:type="gramStart"/>
            <w:r w:rsidRPr="00AA5BED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AA5BED">
              <w:rPr>
                <w:rFonts w:ascii="Times New Roman" w:hAnsi="Times New Roman" w:cs="Times New Roman"/>
              </w:rPr>
              <w:t xml:space="preserve"> Диаметр циферблата манометра 45 мм • Металлический воздушный игольчатый клапан. • На манжету нанесены специальные размерные метки. Комплектность: </w:t>
            </w:r>
            <w:proofErr w:type="gramStart"/>
            <w:r w:rsidRPr="00AA5BED">
              <w:rPr>
                <w:rFonts w:ascii="Times New Roman" w:hAnsi="Times New Roman" w:cs="Times New Roman"/>
              </w:rPr>
              <w:t xml:space="preserve">Манометр, 3 манжеты, нагнетатель, обратный клапан, воздушный клапан, сумочка, руководство по эксплуатации, упаковка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AA5BED" w:rsidP="005C0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AA5BED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1641D6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287 500</w:t>
            </w:r>
          </w:p>
        </w:tc>
      </w:tr>
      <w:tr w:rsidR="00D06DE4" w:rsidRPr="00FC66AB" w:rsidTr="00AA5BED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4" w:rsidRDefault="00AA5BE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AA5BED" w:rsidRDefault="00AA5BED" w:rsidP="00D06DE4">
            <w:pPr>
              <w:rPr>
                <w:rFonts w:ascii="Times New Roman" w:hAnsi="Times New Roman" w:cs="Times New Roman"/>
              </w:rPr>
            </w:pPr>
            <w:r w:rsidRPr="00AA5BED">
              <w:rPr>
                <w:rFonts w:ascii="Times New Roman" w:hAnsi="Times New Roman" w:cs="Times New Roman"/>
              </w:rPr>
              <w:t>Коробка безопасной утилизации для сбора и хранения медицинских отходов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A5BED">
              <w:rPr>
                <w:rFonts w:ascii="Times New Roman" w:hAnsi="Times New Roman" w:cs="Times New Roman"/>
              </w:rPr>
              <w:t>10л, цвет жёлтый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E70AA2" w:rsidRDefault="00AA5BED" w:rsidP="005C0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E70AA2" w:rsidRDefault="00AA5BED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E70AA2" w:rsidRDefault="00001B4C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1 445 000</w:t>
            </w:r>
          </w:p>
        </w:tc>
      </w:tr>
      <w:tr w:rsidR="00E70AA2" w:rsidRPr="00FC66AB" w:rsidTr="00AA5BED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A2" w:rsidRDefault="00AA5BE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A2" w:rsidRPr="00D06DE4" w:rsidRDefault="00A204C5" w:rsidP="00D06DE4">
            <w:pPr>
              <w:rPr>
                <w:rFonts w:ascii="Times New Roman" w:hAnsi="Times New Roman" w:cs="Times New Roman"/>
              </w:rPr>
            </w:pPr>
            <w:r w:rsidRPr="00A204C5">
              <w:rPr>
                <w:rFonts w:ascii="Times New Roman" w:hAnsi="Times New Roman" w:cs="Times New Roman"/>
              </w:rPr>
              <w:t xml:space="preserve">Перчатки  хирургические, стерильные, </w:t>
            </w:r>
            <w:proofErr w:type="spellStart"/>
            <w:r w:rsidRPr="00A204C5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A204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04C5">
              <w:rPr>
                <w:rFonts w:ascii="Times New Roman" w:hAnsi="Times New Roman" w:cs="Times New Roman"/>
              </w:rPr>
              <w:t>гипоаллергенные</w:t>
            </w:r>
            <w:proofErr w:type="spellEnd"/>
            <w:r w:rsidRPr="00A204C5">
              <w:rPr>
                <w:rFonts w:ascii="Times New Roman" w:hAnsi="Times New Roman" w:cs="Times New Roman"/>
              </w:rPr>
              <w:t xml:space="preserve">, анатомической формы; для хирургических операций повышенного риска инфицирования (в </w:t>
            </w:r>
            <w:proofErr w:type="spellStart"/>
            <w:r w:rsidRPr="00A204C5">
              <w:rPr>
                <w:rFonts w:ascii="Times New Roman" w:hAnsi="Times New Roman" w:cs="Times New Roman"/>
              </w:rPr>
              <w:t>т.ч</w:t>
            </w:r>
            <w:proofErr w:type="spellEnd"/>
            <w:r w:rsidRPr="00A204C5">
              <w:rPr>
                <w:rFonts w:ascii="Times New Roman" w:hAnsi="Times New Roman" w:cs="Times New Roman"/>
              </w:rPr>
              <w:t xml:space="preserve">. продолжительных),  Высокая  устойчивость к механическим повреждениям и химическим веществам,  а так же для работы с электроинструментами. Обеспечивает   </w:t>
            </w:r>
            <w:r w:rsidRPr="00A204C5">
              <w:rPr>
                <w:rFonts w:ascii="Times New Roman" w:hAnsi="Times New Roman" w:cs="Times New Roman"/>
              </w:rPr>
              <w:lastRenderedPageBreak/>
              <w:t xml:space="preserve">эффективный барьер против крови и патогенов, улучшенный захват инструментов. Рекомендуется использовать как внутреннюю перчатку при операциях в двойных перчатках, с индикацией проколов.                                                                                                                                                       ОПИСАНИЕ ИЗДЕЛИЯ: Материал - </w:t>
            </w:r>
            <w:proofErr w:type="spellStart"/>
            <w:r w:rsidRPr="00A204C5">
              <w:rPr>
                <w:rFonts w:ascii="Times New Roman" w:hAnsi="Times New Roman" w:cs="Times New Roman"/>
              </w:rPr>
              <w:t>неопрен</w:t>
            </w:r>
            <w:proofErr w:type="spellEnd"/>
            <w:r w:rsidRPr="00A204C5">
              <w:rPr>
                <w:rFonts w:ascii="Times New Roman" w:hAnsi="Times New Roman" w:cs="Times New Roman"/>
              </w:rPr>
              <w:t xml:space="preserve">. Цвет - зеленый. Манжета -  без валика, с клейкой полосой.  </w:t>
            </w:r>
            <w:proofErr w:type="gramStart"/>
            <w:r w:rsidRPr="00A204C5">
              <w:rPr>
                <w:rFonts w:ascii="Times New Roman" w:hAnsi="Times New Roman" w:cs="Times New Roman"/>
              </w:rPr>
              <w:t>Наружная</w:t>
            </w:r>
            <w:proofErr w:type="gramEnd"/>
            <w:r w:rsidRPr="00A204C5">
              <w:rPr>
                <w:rFonts w:ascii="Times New Roman" w:hAnsi="Times New Roman" w:cs="Times New Roman"/>
              </w:rPr>
              <w:t xml:space="preserve"> поверхност</w:t>
            </w:r>
            <w:r w:rsidR="001641D6">
              <w:rPr>
                <w:rFonts w:ascii="Times New Roman" w:hAnsi="Times New Roman" w:cs="Times New Roman"/>
              </w:rPr>
              <w:t>2</w:t>
            </w:r>
            <w:r w:rsidRPr="00A204C5">
              <w:rPr>
                <w:rFonts w:ascii="Times New Roman" w:hAnsi="Times New Roman" w:cs="Times New Roman"/>
              </w:rPr>
              <w:t xml:space="preserve">ь </w:t>
            </w:r>
            <w:proofErr w:type="spellStart"/>
            <w:r w:rsidRPr="00A204C5">
              <w:rPr>
                <w:rFonts w:ascii="Times New Roman" w:hAnsi="Times New Roman" w:cs="Times New Roman"/>
              </w:rPr>
              <w:t>микротекстурированная</w:t>
            </w:r>
            <w:proofErr w:type="spellEnd"/>
            <w:r w:rsidRPr="00A204C5">
              <w:rPr>
                <w:rFonts w:ascii="Times New Roman" w:hAnsi="Times New Roman" w:cs="Times New Roman"/>
              </w:rPr>
              <w:t>, хлорированная и обработанная силиконом. Внутренняя поверхность с  полиуретановым покрытием, обработанная   силиконом.                                                                                                       ФИЗИЧЕСКИЕ СВОЙСТВА: Толщина (одинарная) - Палец -0,185 мм; Ладонь - 0,175; Манжета - 0,160. Минимальная длина перчатки: (</w:t>
            </w:r>
            <w:proofErr w:type="gramStart"/>
            <w:r w:rsidRPr="00A204C5">
              <w:rPr>
                <w:rFonts w:ascii="Times New Roman" w:hAnsi="Times New Roman" w:cs="Times New Roman"/>
              </w:rPr>
              <w:t>мм</w:t>
            </w:r>
            <w:proofErr w:type="gramEnd"/>
            <w:r w:rsidRPr="00A204C5">
              <w:rPr>
                <w:rFonts w:ascii="Times New Roman" w:hAnsi="Times New Roman" w:cs="Times New Roman"/>
              </w:rPr>
              <w:t xml:space="preserve">)  305 Относительное удлинение при разрыве (%) - 940. Минимальная  длина -   305 мм. Одинарная толщина (в области пальцев)   </w:t>
            </w:r>
            <w:proofErr w:type="gramStart"/>
            <w:r w:rsidRPr="00A204C5">
              <w:rPr>
                <w:rFonts w:ascii="Times New Roman" w:hAnsi="Times New Roman" w:cs="Times New Roman"/>
              </w:rPr>
              <w:t>мм</w:t>
            </w:r>
            <w:proofErr w:type="gramEnd"/>
            <w:r w:rsidRPr="00A204C5">
              <w:rPr>
                <w:rFonts w:ascii="Times New Roman" w:hAnsi="Times New Roman" w:cs="Times New Roman"/>
              </w:rPr>
              <w:t>, ладонь - 0,175 мм,   Относительное удлинение при разрыве (%) - 940.                                                                                                                                                   ОСНОВНЫЕ ХАРАКТЕРИСТИКИ И ПРЕИМУЩЕСТВА: - превосходный захват; - Не содержит белков натурального латекса и химических катализаторов; - Хорошая химическая стойкость; - высокая устойчивость к разрыву</w:t>
            </w:r>
            <w:r w:rsidR="00001B4C">
              <w:rPr>
                <w:rFonts w:ascii="Times New Roman" w:hAnsi="Times New Roman" w:cs="Times New Roman"/>
              </w:rPr>
              <w:t>, размер №8</w:t>
            </w:r>
            <w:r w:rsidRPr="00A204C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A2" w:rsidRPr="00E70AA2" w:rsidRDefault="00001B4C" w:rsidP="005C0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A2" w:rsidRPr="00E70AA2" w:rsidRDefault="00001B4C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A2" w:rsidRPr="00E70AA2" w:rsidRDefault="00001B4C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256 000</w:t>
            </w:r>
          </w:p>
        </w:tc>
      </w:tr>
      <w:tr w:rsidR="001918ED" w:rsidRPr="00FC66AB" w:rsidTr="00AA5BED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ED" w:rsidRDefault="00001B4C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ED" w:rsidRDefault="00001B4C" w:rsidP="00D06DE4">
            <w:pPr>
              <w:rPr>
                <w:rFonts w:ascii="Times New Roman" w:hAnsi="Times New Roman" w:cs="Times New Roman"/>
              </w:rPr>
            </w:pPr>
            <w:r w:rsidRPr="00001B4C">
              <w:rPr>
                <w:rFonts w:ascii="Times New Roman" w:hAnsi="Times New Roman" w:cs="Times New Roman"/>
              </w:rPr>
              <w:t xml:space="preserve">Перчатки  хирургические, стерильные, </w:t>
            </w:r>
            <w:proofErr w:type="spellStart"/>
            <w:r w:rsidRPr="00001B4C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001B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B4C">
              <w:rPr>
                <w:rFonts w:ascii="Times New Roman" w:hAnsi="Times New Roman" w:cs="Times New Roman"/>
              </w:rPr>
              <w:t>гипоаллергенные</w:t>
            </w:r>
            <w:proofErr w:type="spellEnd"/>
            <w:r w:rsidRPr="00001B4C">
              <w:rPr>
                <w:rFonts w:ascii="Times New Roman" w:hAnsi="Times New Roman" w:cs="Times New Roman"/>
              </w:rPr>
              <w:t xml:space="preserve">, анатомической формы; для хирургических операций повышенного риска инфицирования (в </w:t>
            </w:r>
            <w:proofErr w:type="spellStart"/>
            <w:r w:rsidRPr="00001B4C">
              <w:rPr>
                <w:rFonts w:ascii="Times New Roman" w:hAnsi="Times New Roman" w:cs="Times New Roman"/>
              </w:rPr>
              <w:t>т.ч</w:t>
            </w:r>
            <w:proofErr w:type="spellEnd"/>
            <w:r w:rsidRPr="00001B4C">
              <w:rPr>
                <w:rFonts w:ascii="Times New Roman" w:hAnsi="Times New Roman" w:cs="Times New Roman"/>
              </w:rPr>
              <w:t xml:space="preserve">. продолжительных),  Высокая  устойчивость к механическим повреждениям и химическим веществам,  а так же для работы с электроинструментами. Обеспечивает   эффективный барьер против крови и патогенов, улучшенный захват инструментов. Рекомендуется использовать как внутреннюю перчатку при операциях в двойных перчатках, с индикацией проколов.                                                                                                                                                       ОПИСАНИЕ ИЗДЕЛИЯ: Материал - </w:t>
            </w:r>
            <w:proofErr w:type="spellStart"/>
            <w:r w:rsidRPr="00001B4C">
              <w:rPr>
                <w:rFonts w:ascii="Times New Roman" w:hAnsi="Times New Roman" w:cs="Times New Roman"/>
              </w:rPr>
              <w:t>неопрен</w:t>
            </w:r>
            <w:proofErr w:type="spellEnd"/>
            <w:r w:rsidRPr="00001B4C">
              <w:rPr>
                <w:rFonts w:ascii="Times New Roman" w:hAnsi="Times New Roman" w:cs="Times New Roman"/>
              </w:rPr>
              <w:t xml:space="preserve">. Цвет - зеленый. Манжета -  без валика, с клейкой полосой.  Наружная поверхность </w:t>
            </w:r>
            <w:proofErr w:type="spellStart"/>
            <w:r w:rsidRPr="00001B4C">
              <w:rPr>
                <w:rFonts w:ascii="Times New Roman" w:hAnsi="Times New Roman" w:cs="Times New Roman"/>
              </w:rPr>
              <w:t>микротекстурированная</w:t>
            </w:r>
            <w:proofErr w:type="spellEnd"/>
            <w:r w:rsidRPr="00001B4C">
              <w:rPr>
                <w:rFonts w:ascii="Times New Roman" w:hAnsi="Times New Roman" w:cs="Times New Roman"/>
              </w:rPr>
              <w:t>, хлорированная и обработанная силиконом. Внутренняя поверхность с  полиуретановым покрытием, обработанная   силиконом.                                                                                                       ФИЗИЧЕСКИЕ СВОЙСТВА: Толщина (одинарная) - Палец -0,185 мм; Ладонь - 0,175; Манжета - 0,160. Минимальная длина перчатки: (</w:t>
            </w:r>
            <w:proofErr w:type="gramStart"/>
            <w:r w:rsidRPr="00001B4C">
              <w:rPr>
                <w:rFonts w:ascii="Times New Roman" w:hAnsi="Times New Roman" w:cs="Times New Roman"/>
              </w:rPr>
              <w:t>мм</w:t>
            </w:r>
            <w:proofErr w:type="gramEnd"/>
            <w:r w:rsidRPr="00001B4C">
              <w:rPr>
                <w:rFonts w:ascii="Times New Roman" w:hAnsi="Times New Roman" w:cs="Times New Roman"/>
              </w:rPr>
              <w:t xml:space="preserve">)  305 Относительное удлинение при разрыве (%) - 940. Минимальная  длина -   305 мм. Одинарная толщина (в области пальцев)   </w:t>
            </w:r>
            <w:proofErr w:type="gramStart"/>
            <w:r w:rsidRPr="00001B4C">
              <w:rPr>
                <w:rFonts w:ascii="Times New Roman" w:hAnsi="Times New Roman" w:cs="Times New Roman"/>
              </w:rPr>
              <w:t>мм</w:t>
            </w:r>
            <w:proofErr w:type="gramEnd"/>
            <w:r w:rsidRPr="00001B4C">
              <w:rPr>
                <w:rFonts w:ascii="Times New Roman" w:hAnsi="Times New Roman" w:cs="Times New Roman"/>
              </w:rPr>
              <w:t xml:space="preserve">, ладонь - 0,175 мм,   Относительное удлинение при разрыве (%) - 940.                                                                                                                                                   </w:t>
            </w:r>
            <w:r w:rsidRPr="00001B4C">
              <w:rPr>
                <w:rFonts w:ascii="Times New Roman" w:hAnsi="Times New Roman" w:cs="Times New Roman"/>
              </w:rPr>
              <w:lastRenderedPageBreak/>
              <w:t>ОСНОВНЫЕ ХАРАКТЕРИСТИКИ И ПРЕИМУЩЕСТВА: - превосходный захват; - Не содержит белков натурального латекса и химических катализаторов; - Хорошая химическая стойкость; - высокая устойчивость</w:t>
            </w:r>
            <w:r>
              <w:rPr>
                <w:rFonts w:ascii="Times New Roman" w:hAnsi="Times New Roman" w:cs="Times New Roman"/>
              </w:rPr>
              <w:t xml:space="preserve"> к разрыву, размер №7,5</w:t>
            </w:r>
            <w:r w:rsidRPr="00001B4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ED" w:rsidRDefault="00001B4C" w:rsidP="005C0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ED" w:rsidRDefault="00001B4C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ED" w:rsidRDefault="00001B4C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512 000</w:t>
            </w:r>
          </w:p>
        </w:tc>
      </w:tr>
      <w:tr w:rsidR="00CE4880" w:rsidRPr="00FC66AB" w:rsidTr="008732B2">
        <w:trPr>
          <w:trHeight w:val="97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80" w:rsidRDefault="00001B4C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001B4C" w:rsidP="00D06DE4">
            <w:pPr>
              <w:rPr>
                <w:rFonts w:ascii="Times New Roman" w:hAnsi="Times New Roman" w:cs="Times New Roman"/>
              </w:rPr>
            </w:pPr>
            <w:r w:rsidRPr="00001B4C">
              <w:rPr>
                <w:rFonts w:ascii="Times New Roman" w:hAnsi="Times New Roman" w:cs="Times New Roman"/>
              </w:rPr>
              <w:t xml:space="preserve">Перчатки  хирургические, стерильные, </w:t>
            </w:r>
            <w:proofErr w:type="spellStart"/>
            <w:r w:rsidRPr="00001B4C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001B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B4C">
              <w:rPr>
                <w:rFonts w:ascii="Times New Roman" w:hAnsi="Times New Roman" w:cs="Times New Roman"/>
              </w:rPr>
              <w:t>гипоаллергенные</w:t>
            </w:r>
            <w:proofErr w:type="spellEnd"/>
            <w:r w:rsidRPr="00001B4C">
              <w:rPr>
                <w:rFonts w:ascii="Times New Roman" w:hAnsi="Times New Roman" w:cs="Times New Roman"/>
              </w:rPr>
              <w:t xml:space="preserve">, анатомической формы; для хирургических операций повышенного риска инфицирования (в </w:t>
            </w:r>
            <w:proofErr w:type="spellStart"/>
            <w:r w:rsidRPr="00001B4C">
              <w:rPr>
                <w:rFonts w:ascii="Times New Roman" w:hAnsi="Times New Roman" w:cs="Times New Roman"/>
              </w:rPr>
              <w:t>т.ч</w:t>
            </w:r>
            <w:proofErr w:type="spellEnd"/>
            <w:r w:rsidRPr="00001B4C">
              <w:rPr>
                <w:rFonts w:ascii="Times New Roman" w:hAnsi="Times New Roman" w:cs="Times New Roman"/>
              </w:rPr>
              <w:t xml:space="preserve">. продолжительных),  Высокая  устойчивость к механическим повреждениям и химическим веществам,  а так же для работы с электроинструментами. Обеспечивает   эффективный барьер против крови и патогенов, улучшенный захват инструментов. Рекомендуется использовать как внутреннюю перчатку при операциях в двойных перчатках, с индикацией проколов.                                                                                                                                                       ОПИСАНИЕ ИЗДЕЛИЯ: Материал - </w:t>
            </w:r>
            <w:proofErr w:type="spellStart"/>
            <w:r w:rsidRPr="00001B4C">
              <w:rPr>
                <w:rFonts w:ascii="Times New Roman" w:hAnsi="Times New Roman" w:cs="Times New Roman"/>
              </w:rPr>
              <w:t>неопрен</w:t>
            </w:r>
            <w:proofErr w:type="spellEnd"/>
            <w:r w:rsidRPr="00001B4C">
              <w:rPr>
                <w:rFonts w:ascii="Times New Roman" w:hAnsi="Times New Roman" w:cs="Times New Roman"/>
              </w:rPr>
              <w:t xml:space="preserve">. Цвет - зеленый. Манжета -  без валика, с клейкой полосой.  Наружная поверхность </w:t>
            </w:r>
            <w:proofErr w:type="spellStart"/>
            <w:r w:rsidRPr="00001B4C">
              <w:rPr>
                <w:rFonts w:ascii="Times New Roman" w:hAnsi="Times New Roman" w:cs="Times New Roman"/>
              </w:rPr>
              <w:t>микротекстурированная</w:t>
            </w:r>
            <w:proofErr w:type="spellEnd"/>
            <w:r w:rsidRPr="00001B4C">
              <w:rPr>
                <w:rFonts w:ascii="Times New Roman" w:hAnsi="Times New Roman" w:cs="Times New Roman"/>
              </w:rPr>
              <w:t>, хлорированная и обработанная силиконом. Внутренняя поверхность с  полиуретановым покрытием, обработанная   силиконом.                                                                                                       ФИЗИЧЕСКИЕ СВОЙСТВА: Толщина (одинарная) - Палец -0,185 мм; Ладонь - 0,175; Манжета - 0,160. Минимальная длина перчатки: (</w:t>
            </w:r>
            <w:proofErr w:type="gramStart"/>
            <w:r w:rsidRPr="00001B4C">
              <w:rPr>
                <w:rFonts w:ascii="Times New Roman" w:hAnsi="Times New Roman" w:cs="Times New Roman"/>
              </w:rPr>
              <w:t>мм</w:t>
            </w:r>
            <w:proofErr w:type="gramEnd"/>
            <w:r w:rsidRPr="00001B4C">
              <w:rPr>
                <w:rFonts w:ascii="Times New Roman" w:hAnsi="Times New Roman" w:cs="Times New Roman"/>
              </w:rPr>
              <w:t xml:space="preserve">)  305 Относительное удлинение при разрыве (%) - 940. Минимальная  длина -   305 мм. Одинарная толщина (в области пальцев)   </w:t>
            </w:r>
            <w:proofErr w:type="gramStart"/>
            <w:r w:rsidRPr="00001B4C">
              <w:rPr>
                <w:rFonts w:ascii="Times New Roman" w:hAnsi="Times New Roman" w:cs="Times New Roman"/>
              </w:rPr>
              <w:t>мм</w:t>
            </w:r>
            <w:proofErr w:type="gramEnd"/>
            <w:r w:rsidRPr="00001B4C">
              <w:rPr>
                <w:rFonts w:ascii="Times New Roman" w:hAnsi="Times New Roman" w:cs="Times New Roman"/>
              </w:rPr>
              <w:t>, ладонь - 0,175 мм,   Относительное удлинение при разрыве (%) - 940.                                                                                                                                                   ОСНОВНЫЕ ХАРАКТЕРИСТИКИ И ПРЕИМУЩЕСТВА: - превосходный захват; - Не содержит белков натурального латекса и химических катализаторов; - Хорошая химическая стойкость; -</w:t>
            </w:r>
            <w:r>
              <w:rPr>
                <w:rFonts w:ascii="Times New Roman" w:hAnsi="Times New Roman" w:cs="Times New Roman"/>
              </w:rPr>
              <w:t xml:space="preserve"> высокая устойчивость к разрыву, размер №7</w:t>
            </w:r>
            <w:r w:rsidRPr="00001B4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001B4C" w:rsidP="005C0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001B4C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001B4C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256 000</w:t>
            </w:r>
          </w:p>
        </w:tc>
      </w:tr>
      <w:tr w:rsidR="001641D6" w:rsidRPr="00FC66AB" w:rsidTr="00AA5BED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D6" w:rsidRDefault="001641D6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Pr="001641D6" w:rsidRDefault="001641D6" w:rsidP="00D06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Игла спинальная №18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>
              <w:rPr>
                <w:rFonts w:ascii="Times New Roman" w:hAnsi="Times New Roman" w:cs="Times New Roman"/>
              </w:rPr>
              <w:t>*90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Default="001641D6" w:rsidP="005C0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Default="001641D6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Default="001641D6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105 000</w:t>
            </w:r>
          </w:p>
        </w:tc>
      </w:tr>
      <w:tr w:rsidR="001641D6" w:rsidRPr="00FC66AB" w:rsidTr="00AA5BED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D6" w:rsidRDefault="001641D6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Pr="001641D6" w:rsidRDefault="001641D6" w:rsidP="00C74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Игла спинальная №22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>
              <w:rPr>
                <w:rFonts w:ascii="Times New Roman" w:hAnsi="Times New Roman" w:cs="Times New Roman"/>
              </w:rPr>
              <w:t>*90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Default="001641D6" w:rsidP="00C743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Default="001641D6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Default="001641D6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70 000</w:t>
            </w:r>
          </w:p>
        </w:tc>
      </w:tr>
      <w:tr w:rsidR="001641D6" w:rsidRPr="00FC66AB" w:rsidTr="00AA5BED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D6" w:rsidRDefault="001641D6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Pr="001641D6" w:rsidRDefault="001641D6" w:rsidP="00C74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Игла спинальная №26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>
              <w:rPr>
                <w:rFonts w:ascii="Times New Roman" w:hAnsi="Times New Roman" w:cs="Times New Roman"/>
              </w:rPr>
              <w:t>*90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Default="001641D6" w:rsidP="005C0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Default="001641D6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Default="001641D6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70 000</w:t>
            </w:r>
          </w:p>
        </w:tc>
      </w:tr>
      <w:tr w:rsidR="001641D6" w:rsidRPr="00FC66AB" w:rsidTr="00AA5BED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D6" w:rsidRDefault="001641D6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Pr="001641D6" w:rsidRDefault="001641D6" w:rsidP="00C74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Игла спинальная №27 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>
              <w:rPr>
                <w:rFonts w:ascii="Times New Roman" w:hAnsi="Times New Roman" w:cs="Times New Roman"/>
              </w:rPr>
              <w:t>*90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Default="001641D6" w:rsidP="005C0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Default="001641D6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D6" w:rsidRDefault="001641D6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70 000</w:t>
            </w:r>
          </w:p>
        </w:tc>
      </w:tr>
    </w:tbl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Сроки и условия поставки – 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1641D6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="00E70A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r w:rsidR="001641D6">
        <w:rPr>
          <w:rFonts w:ascii="Times New Roman" w:hAnsi="Times New Roman" w:cs="Times New Roman"/>
          <w:sz w:val="24"/>
          <w:szCs w:val="24"/>
        </w:rPr>
        <w:t xml:space="preserve"> </w:t>
      </w:r>
      <w:r w:rsidR="001641D6" w:rsidRPr="001641D6">
        <w:rPr>
          <w:rFonts w:ascii="Times New Roman" w:hAnsi="Times New Roman" w:cs="Times New Roman"/>
          <w:color w:val="FF0000"/>
          <w:sz w:val="24"/>
          <w:szCs w:val="24"/>
        </w:rPr>
        <w:t>первая поставка</w:t>
      </w:r>
      <w:proofErr w:type="gramStart"/>
      <w:r w:rsidR="001641D6" w:rsidRPr="001641D6">
        <w:rPr>
          <w:rFonts w:ascii="Times New Roman" w:hAnsi="Times New Roman" w:cs="Times New Roman"/>
          <w:color w:val="FF0000"/>
          <w:sz w:val="24"/>
          <w:szCs w:val="24"/>
        </w:rPr>
        <w:t xml:space="preserve"> ,</w:t>
      </w:r>
      <w:proofErr w:type="gramEnd"/>
      <w:r w:rsidR="001641D6" w:rsidRPr="001641D6">
        <w:rPr>
          <w:rFonts w:ascii="Times New Roman" w:hAnsi="Times New Roman" w:cs="Times New Roman"/>
          <w:color w:val="FF0000"/>
          <w:sz w:val="24"/>
          <w:szCs w:val="24"/>
        </w:rPr>
        <w:t xml:space="preserve"> далее график поставки согласно договора закупа</w:t>
      </w:r>
      <w:r w:rsidR="001641D6">
        <w:rPr>
          <w:rFonts w:ascii="Times New Roman" w:hAnsi="Times New Roman" w:cs="Times New Roman"/>
          <w:sz w:val="24"/>
          <w:szCs w:val="24"/>
        </w:rPr>
        <w:t xml:space="preserve">. </w:t>
      </w:r>
      <w:r w:rsidRPr="001219A4">
        <w:rPr>
          <w:rFonts w:ascii="Times New Roman" w:hAnsi="Times New Roman" w:cs="Times New Roman"/>
          <w:sz w:val="24"/>
          <w:szCs w:val="24"/>
        </w:rPr>
        <w:t xml:space="preserve">Поставляемый товар должен 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 xml:space="preserve"> Место предо</w:t>
      </w:r>
      <w:r>
        <w:rPr>
          <w:rFonts w:ascii="Times New Roman" w:hAnsi="Times New Roman" w:cs="Times New Roman"/>
          <w:sz w:val="24"/>
          <w:szCs w:val="24"/>
        </w:rPr>
        <w:t>ставления(пр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291E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02 ноября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2021года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09:30</w:t>
      </w:r>
      <w:r w:rsidR="00291E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02 ноября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21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E70AA2" w:rsidRDefault="009220C9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услуг.</w:t>
      </w: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Pr="00E70AA2" w:rsidRDefault="00E70AA2" w:rsidP="00E70AA2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291EA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9220C9" w:rsidRPr="00E70AA2" w:rsidRDefault="009220C9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0AA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12</w:t>
      </w:r>
      <w:r w:rsidRPr="00E70AA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к приказу Министра здравоохранения и</w:t>
      </w:r>
      <w:r w:rsidRPr="00E70AA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социального развития Республики Казахстан</w:t>
      </w:r>
      <w:r w:rsidRPr="00E70AA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от __ ______ 201__ года №__ Форма</w:t>
      </w:r>
    </w:p>
    <w:p w:rsidR="009220C9" w:rsidRPr="00E70AA2" w:rsidRDefault="009220C9" w:rsidP="00922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0A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E70A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9220C9" w:rsidRPr="00E70AA2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0AA2">
        <w:rPr>
          <w:rFonts w:ascii="Times New Roman" w:eastAsia="Times New Roman" w:hAnsi="Times New Roman"/>
          <w:b/>
          <w:sz w:val="24"/>
          <w:szCs w:val="24"/>
          <w:lang w:eastAsia="ru-RU"/>
        </w:rPr>
        <w:t>Лот № ____</w:t>
      </w:r>
    </w:p>
    <w:tbl>
      <w:tblPr>
        <w:tblW w:w="11482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3260"/>
      </w:tblGrid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9220C9" w:rsidRPr="00E70AA2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E70AA2">
        <w:rPr>
          <w:rFonts w:ascii="Times New Roman" w:eastAsia="Times New Roman" w:hAnsi="Times New Roman"/>
          <w:b/>
          <w:sz w:val="24"/>
          <w:szCs w:val="24"/>
          <w:lang w:eastAsia="ru-RU"/>
        </w:rPr>
        <w:t>_________ Печать (при наличии) ____________________________________________________</w:t>
      </w:r>
      <w:r w:rsidRPr="00E70AA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lastRenderedPageBreak/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E5FC0"/>
    <w:rsid w:val="001E73CD"/>
    <w:rsid w:val="001F6702"/>
    <w:rsid w:val="00200ED5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4174D"/>
    <w:rsid w:val="00743353"/>
    <w:rsid w:val="00743FA2"/>
    <w:rsid w:val="0075191D"/>
    <w:rsid w:val="00761B95"/>
    <w:rsid w:val="00783030"/>
    <w:rsid w:val="00791C43"/>
    <w:rsid w:val="00795731"/>
    <w:rsid w:val="007A3D83"/>
    <w:rsid w:val="007B1410"/>
    <w:rsid w:val="007B392C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04C5"/>
    <w:rsid w:val="00A241D7"/>
    <w:rsid w:val="00A24AFB"/>
    <w:rsid w:val="00A30DF0"/>
    <w:rsid w:val="00A325A3"/>
    <w:rsid w:val="00A415DF"/>
    <w:rsid w:val="00A5013F"/>
    <w:rsid w:val="00A52F84"/>
    <w:rsid w:val="00A558AA"/>
    <w:rsid w:val="00A77787"/>
    <w:rsid w:val="00A778FF"/>
    <w:rsid w:val="00A93026"/>
    <w:rsid w:val="00A9512E"/>
    <w:rsid w:val="00AA2018"/>
    <w:rsid w:val="00AA226A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14952"/>
    <w:rsid w:val="00B16753"/>
    <w:rsid w:val="00B23CEA"/>
    <w:rsid w:val="00B23E24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31F9"/>
    <w:rsid w:val="00D06DE4"/>
    <w:rsid w:val="00D13378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67C5"/>
    <w:rsid w:val="00D76980"/>
    <w:rsid w:val="00D76EE0"/>
    <w:rsid w:val="00D81A35"/>
    <w:rsid w:val="00D81D82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70C6"/>
    <w:rsid w:val="00E44B66"/>
    <w:rsid w:val="00E5500D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4634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68BD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3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23E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3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23E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E579-47E4-49BB-9E40-DDC86399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4180</TotalTime>
  <Pages>7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398</cp:revision>
  <cp:lastPrinted>2021-02-02T12:14:00Z</cp:lastPrinted>
  <dcterms:created xsi:type="dcterms:W3CDTF">2018-01-25T10:18:00Z</dcterms:created>
  <dcterms:modified xsi:type="dcterms:W3CDTF">2022-06-16T10:13:00Z</dcterms:modified>
</cp:coreProperties>
</file>