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4C42D9">
        <w:rPr>
          <w:rFonts w:ascii="Times New Roman" w:hAnsi="Times New Roman" w:cs="Times New Roman"/>
          <w:b/>
          <w:sz w:val="24"/>
          <w:szCs w:val="24"/>
        </w:rPr>
        <w:t xml:space="preserve"> №23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4C42D9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25</w:t>
      </w:r>
      <w:r w:rsidR="006D3B0C">
        <w:rPr>
          <w:rFonts w:ascii="Times New Roman" w:hAnsi="Times New Roman" w:cs="Times New Roman"/>
          <w:b/>
          <w:sz w:val="24"/>
          <w:szCs w:val="24"/>
        </w:rPr>
        <w:t>.08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</w:p>
    <w:tbl>
      <w:tblPr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3544"/>
        <w:gridCol w:w="851"/>
        <w:gridCol w:w="992"/>
        <w:gridCol w:w="1276"/>
      </w:tblGrid>
      <w:tr w:rsidR="004B7B93" w:rsidRPr="00FC66AB" w:rsidTr="00D078B8">
        <w:trPr>
          <w:trHeight w:val="4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4484F" w:rsidRPr="00AA3820" w:rsidTr="00D078B8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D9" w:rsidRDefault="004C42D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4F" w:rsidRPr="00F5268A" w:rsidRDefault="004C42D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4F" w:rsidRPr="007A31B4" w:rsidRDefault="00D078B8" w:rsidP="0094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для переливания крови, компонентов крови и кровезаменителей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трансфузионной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8" w:rsidRDefault="00D078B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078B8" w:rsidRDefault="00D078B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4484F" w:rsidRPr="00D078B8" w:rsidRDefault="00D078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размер 18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G *1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½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(1/2*38</w:t>
            </w:r>
            <w:r>
              <w:rPr>
                <w:rFonts w:ascii="Calibri" w:hAnsi="Calibri" w:cs="Calibri"/>
                <w:sz w:val="24"/>
                <w:szCs w:val="24"/>
              </w:rPr>
              <w:t>мм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4F" w:rsidRDefault="0094484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078B8" w:rsidRDefault="00D078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078B8" w:rsidRDefault="00D078B8" w:rsidP="00D078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84F" w:rsidRDefault="00D078B8" w:rsidP="001859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84F" w:rsidRDefault="00D078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118 190</w:t>
            </w:r>
          </w:p>
        </w:tc>
      </w:tr>
      <w:tr w:rsidR="0094484F" w:rsidRPr="00AA3820" w:rsidTr="00D078B8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D9" w:rsidRDefault="004C42D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4F" w:rsidRPr="00F5268A" w:rsidRDefault="004C42D9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4F" w:rsidRDefault="00D078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Гидроксиэтил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крахмал (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пантакрахмал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4F" w:rsidRDefault="0094484F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078B8" w:rsidRPr="0094484F" w:rsidRDefault="00D078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раствор для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инфузий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10%500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4F" w:rsidRDefault="0094484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D349E" w:rsidRDefault="00CD34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078B8" w:rsidRDefault="00D078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84F" w:rsidRDefault="00CD349E" w:rsidP="001859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84F" w:rsidRDefault="00CD3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244 866,6</w:t>
            </w:r>
          </w:p>
        </w:tc>
      </w:tr>
      <w:tr w:rsidR="00CD349E" w:rsidRPr="00AA3820" w:rsidTr="00D078B8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9E" w:rsidRDefault="00CD349E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9E" w:rsidRDefault="00CD3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Бумага для ЭКГ аппарата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9E" w:rsidRDefault="00CD3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57мм/25м/12 мм с внутренней разлиновкой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9E" w:rsidRDefault="00CD34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D349E" w:rsidRDefault="00CD34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рулон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49E" w:rsidRDefault="00CD349E" w:rsidP="001859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49E" w:rsidRDefault="00A12A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300 000</w:t>
            </w:r>
            <w:bookmarkStart w:id="0" w:name="_GoBack"/>
            <w:bookmarkEnd w:id="0"/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 календа</w:t>
      </w:r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рных дней</w:t>
      </w:r>
      <w:proofErr w:type="gramStart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до31.12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.2022г</w:t>
      </w:r>
      <w:r w:rsidR="00B16E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1B80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94484F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CD349E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6D3B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D349E">
        <w:rPr>
          <w:rFonts w:ascii="Times New Roman" w:hAnsi="Times New Roman" w:cs="Times New Roman"/>
          <w:b/>
          <w:color w:val="FF0000"/>
          <w:sz w:val="24"/>
          <w:szCs w:val="24"/>
        </w:rPr>
        <w:t>сентября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4484F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8873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CD34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01 сентября 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lastRenderedPageBreak/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2478"/>
    <w:rsid w:val="00327859"/>
    <w:rsid w:val="00332611"/>
    <w:rsid w:val="00335D14"/>
    <w:rsid w:val="00335E59"/>
    <w:rsid w:val="00346A40"/>
    <w:rsid w:val="00347115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B7B93"/>
    <w:rsid w:val="004C3D0F"/>
    <w:rsid w:val="004C42D9"/>
    <w:rsid w:val="004D2223"/>
    <w:rsid w:val="004D3A64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2384"/>
    <w:rsid w:val="006434D6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D265F"/>
    <w:rsid w:val="006D3B0C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45099"/>
    <w:rsid w:val="00857B04"/>
    <w:rsid w:val="008624D2"/>
    <w:rsid w:val="008727F4"/>
    <w:rsid w:val="008732B2"/>
    <w:rsid w:val="00873F6A"/>
    <w:rsid w:val="00877E32"/>
    <w:rsid w:val="008810BB"/>
    <w:rsid w:val="008846E8"/>
    <w:rsid w:val="008873C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E7378"/>
    <w:rsid w:val="008F379A"/>
    <w:rsid w:val="008F6095"/>
    <w:rsid w:val="008F732D"/>
    <w:rsid w:val="0090032A"/>
    <w:rsid w:val="009114AF"/>
    <w:rsid w:val="00917B98"/>
    <w:rsid w:val="009220C9"/>
    <w:rsid w:val="0092570B"/>
    <w:rsid w:val="00926788"/>
    <w:rsid w:val="00933506"/>
    <w:rsid w:val="00933651"/>
    <w:rsid w:val="00942558"/>
    <w:rsid w:val="0094484F"/>
    <w:rsid w:val="00947661"/>
    <w:rsid w:val="00955535"/>
    <w:rsid w:val="0096103C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4A0A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05AF"/>
    <w:rsid w:val="00DE2B74"/>
    <w:rsid w:val="00DE3F2D"/>
    <w:rsid w:val="00DE5005"/>
    <w:rsid w:val="00DF00A2"/>
    <w:rsid w:val="00DF2515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F2255"/>
    <w:rsid w:val="00EF780A"/>
    <w:rsid w:val="00F000A1"/>
    <w:rsid w:val="00F1569C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DE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48CA-DDF2-4A71-9A78-558A87A8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1615</Words>
  <Characters>9211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44</cp:revision>
  <cp:lastPrinted>2022-01-11T09:27:00Z</cp:lastPrinted>
  <dcterms:created xsi:type="dcterms:W3CDTF">2022-03-10T03:21:00Z</dcterms:created>
  <dcterms:modified xsi:type="dcterms:W3CDTF">2022-08-25T06:27:00Z</dcterms:modified>
</cp:coreProperties>
</file>