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D24" w:rsidRDefault="00635D24" w:rsidP="00635D24">
      <w:pPr>
        <w:pStyle w:val="1"/>
        <w:shd w:val="clear" w:color="auto" w:fill="FFFFFE"/>
        <w:spacing w:before="277" w:beforeAutospacing="0" w:after="138" w:afterAutospacing="0"/>
        <w:textAlignment w:val="baseline"/>
        <w:rPr>
          <w:rFonts w:ascii="Arial" w:hAnsi="Arial" w:cs="Arial"/>
          <w:b w:val="0"/>
          <w:bCs w:val="0"/>
          <w:color w:val="333333"/>
          <w:sz w:val="50"/>
          <w:szCs w:val="50"/>
        </w:rPr>
      </w:pPr>
      <w:r>
        <w:rPr>
          <w:rFonts w:ascii="Arial" w:hAnsi="Arial" w:cs="Arial"/>
          <w:b w:val="0"/>
          <w:bCs w:val="0"/>
          <w:color w:val="333333"/>
          <w:sz w:val="50"/>
          <w:szCs w:val="50"/>
        </w:rPr>
        <w:t>О внесении изменений в приказ и.о. Министра здравоохранения Республики Казахстан от 4 ноября 2011 года № 786 «Об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продуктами»</w:t>
      </w:r>
    </w:p>
    <w:p w:rsidR="00635D24" w:rsidRDefault="00635D24" w:rsidP="00635D24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Приказ Министра здравоохранения и социального развития Республики Казахстан от 28 мая 2015 года № 403. Зарегистрирован в Министерстве юстиции Республики Казахстан 30 июня 2015 года № 11505</w:t>
      </w:r>
    </w:p>
    <w:p w:rsidR="00635D24" w:rsidRDefault="00635D24" w:rsidP="00635D24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Примечание РЦПИ!</w:t>
      </w:r>
      <w:r>
        <w:rPr>
          <w:rFonts w:ascii="Arial" w:hAnsi="Arial" w:cs="Arial"/>
          <w:color w:val="333333"/>
          <w:sz w:val="21"/>
          <w:szCs w:val="21"/>
        </w:rPr>
        <w:br/>
        <w:t>Вводится в действие с 01.01.2016.</w:t>
      </w:r>
    </w:p>
    <w:p w:rsidR="00635D24" w:rsidRDefault="00635D24" w:rsidP="00635D24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bookmarkStart w:id="0" w:name="z21"/>
      <w:bookmarkStart w:id="1" w:name="z2"/>
      <w:bookmarkStart w:id="2" w:name="z3"/>
      <w:bookmarkStart w:id="3" w:name="z4"/>
      <w:bookmarkStart w:id="4" w:name="z5"/>
      <w:bookmarkEnd w:id="0"/>
      <w:bookmarkEnd w:id="1"/>
      <w:bookmarkEnd w:id="2"/>
      <w:bookmarkEnd w:id="3"/>
      <w:bookmarkEnd w:id="4"/>
      <w:r>
        <w:rPr>
          <w:rFonts w:ascii="Arial" w:hAnsi="Arial" w:cs="Arial"/>
          <w:color w:val="333333"/>
          <w:sz w:val="21"/>
          <w:szCs w:val="21"/>
        </w:rPr>
        <w:t>      В соответствии с </w:t>
      </w:r>
      <w:hyperlink r:id="rId4" w:anchor="z1060" w:history="1">
        <w:r>
          <w:rPr>
            <w:rStyle w:val="a4"/>
            <w:rFonts w:ascii="Arial" w:hAnsi="Arial" w:cs="Arial"/>
            <w:color w:val="0B497B"/>
            <w:sz w:val="21"/>
            <w:szCs w:val="21"/>
            <w:bdr w:val="none" w:sz="0" w:space="0" w:color="auto" w:frame="1"/>
          </w:rPr>
          <w:t>подпунктом 2)</w:t>
        </w:r>
      </w:hyperlink>
      <w:r>
        <w:rPr>
          <w:rFonts w:ascii="Arial" w:hAnsi="Arial" w:cs="Arial"/>
          <w:color w:val="333333"/>
          <w:sz w:val="21"/>
          <w:szCs w:val="21"/>
        </w:rPr>
        <w:t> пункта 1 статьи 88 Кодекса Республики Казахстан от 18 сентября 2009 года «О здоровье народа и системе здравоохранения» и в целях совершенствования системы лекарственного обеспечения населения в рамках гарантированного объема бесплатной медицинской помощи,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ПРИКАЗЫВАЮ:</w:t>
      </w:r>
      <w:r>
        <w:rPr>
          <w:rFonts w:ascii="Arial" w:hAnsi="Arial" w:cs="Arial"/>
          <w:color w:val="333333"/>
          <w:sz w:val="21"/>
          <w:szCs w:val="21"/>
        </w:rPr>
        <w:br/>
        <w:t>1. Внести в </w:t>
      </w:r>
      <w:hyperlink r:id="rId5" w:anchor="z0" w:history="1">
        <w:r>
          <w:rPr>
            <w:rStyle w:val="a4"/>
            <w:rFonts w:ascii="Arial" w:hAnsi="Arial" w:cs="Arial"/>
            <w:color w:val="0B497B"/>
            <w:sz w:val="21"/>
            <w:szCs w:val="21"/>
            <w:bdr w:val="none" w:sz="0" w:space="0" w:color="auto" w:frame="1"/>
          </w:rPr>
          <w:t>приказ</w:t>
        </w:r>
      </w:hyperlink>
      <w:r>
        <w:rPr>
          <w:rFonts w:ascii="Arial" w:hAnsi="Arial" w:cs="Arial"/>
          <w:color w:val="333333"/>
          <w:sz w:val="21"/>
          <w:szCs w:val="21"/>
        </w:rPr>
        <w:t> и.о. Министра здравоохранения Республики Казахстан от 4 ноября 2011 года № 786 «Об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продуктами» (зарегистрированный в Реестре государственной регистрации нормативных правовых актов за № 7306) следующие изменения:</w:t>
      </w:r>
      <w:r>
        <w:rPr>
          <w:rFonts w:ascii="Arial" w:hAnsi="Arial" w:cs="Arial"/>
          <w:color w:val="333333"/>
          <w:sz w:val="21"/>
          <w:szCs w:val="21"/>
        </w:rPr>
        <w:br/>
        <w:t>в </w:t>
      </w:r>
      <w:hyperlink r:id="rId6" w:anchor="z9" w:history="1">
        <w:r>
          <w:rPr>
            <w:rStyle w:val="a4"/>
            <w:rFonts w:ascii="Arial" w:hAnsi="Arial" w:cs="Arial"/>
            <w:color w:val="0B497B"/>
            <w:sz w:val="21"/>
            <w:szCs w:val="21"/>
            <w:bdr w:val="none" w:sz="0" w:space="0" w:color="auto" w:frame="1"/>
          </w:rPr>
          <w:t>Перечне</w:t>
        </w:r>
      </w:hyperlink>
      <w:r>
        <w:rPr>
          <w:rFonts w:ascii="Arial" w:hAnsi="Arial" w:cs="Arial"/>
          <w:color w:val="333333"/>
          <w:sz w:val="21"/>
          <w:szCs w:val="21"/>
        </w:rPr>
        <w:t> 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продуктами, утвержденном указанным приказом:</w:t>
      </w:r>
      <w:r>
        <w:rPr>
          <w:rFonts w:ascii="Arial" w:hAnsi="Arial" w:cs="Arial"/>
          <w:color w:val="333333"/>
          <w:sz w:val="21"/>
          <w:szCs w:val="21"/>
        </w:rPr>
        <w:br/>
        <w:t>в разделе 1. «За счет средств местного бюджета»:</w:t>
      </w:r>
      <w:r>
        <w:rPr>
          <w:rFonts w:ascii="Arial" w:hAnsi="Arial" w:cs="Arial"/>
          <w:color w:val="333333"/>
          <w:sz w:val="21"/>
          <w:szCs w:val="21"/>
        </w:rPr>
        <w:br/>
        <w:t>строки, порядковые номера 9, 15, 17, 18 и 23 изложить в следующей редакции:</w:t>
      </w:r>
    </w:p>
    <w:p w:rsidR="00635D24" w:rsidRDefault="00635D24" w:rsidP="00635D24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»</w:t>
      </w:r>
    </w:p>
    <w:tbl>
      <w:tblPr>
        <w:tblW w:w="10357" w:type="dxa"/>
        <w:shd w:val="clear" w:color="auto" w:fill="FFFFFE"/>
        <w:tblCellMar>
          <w:left w:w="0" w:type="dxa"/>
          <w:right w:w="0" w:type="dxa"/>
        </w:tblCellMar>
        <w:tblLook w:val="04A0"/>
      </w:tblPr>
      <w:tblGrid>
        <w:gridCol w:w="563"/>
        <w:gridCol w:w="2483"/>
        <w:gridCol w:w="2681"/>
        <w:gridCol w:w="1630"/>
        <w:gridCol w:w="3000"/>
      </w:tblGrid>
      <w:tr w:rsidR="00635D24" w:rsidTr="00635D24">
        <w:trPr>
          <w:trHeight w:val="570"/>
        </w:trPr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9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Хроническая сердечная недостаточность (ХСН), в том числе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дилятационная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кардиомиопатия</w:t>
            </w:r>
            <w:proofErr w:type="spellEnd"/>
          </w:p>
        </w:tc>
        <w:tc>
          <w:tcPr>
            <w:tcW w:w="2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 категории, состоящие на диспансерном учете – базовая терапия;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 xml:space="preserve">дополнительная терапия -социально-незащищенным группам. ******; больные с диагнозом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дилятационная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кардиомиопатия</w:t>
            </w:r>
            <w:proofErr w:type="spellEnd"/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 стадии и степени тяжести</w:t>
            </w:r>
          </w:p>
        </w:tc>
        <w:tc>
          <w:tcPr>
            <w:tcW w:w="29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Базовая терапия: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Небиволол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Бисопролол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Фозиноприл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Спиронолактон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таблетка, капсула;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Торасемид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таблетка, в том числе пролонгированного действия; дополнительная терапия: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Кандесартан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Рамиприл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таблетка, капсула;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Дигоксин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Фуросемид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Гидрохлортиазид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Эналаприл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 таблетка;</w:t>
            </w:r>
          </w:p>
        </w:tc>
      </w:tr>
    </w:tbl>
    <w:p w:rsidR="00635D24" w:rsidRDefault="00635D24" w:rsidP="00635D24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«;</w:t>
      </w:r>
    </w:p>
    <w:p w:rsidR="00635D24" w:rsidRDefault="00635D24" w:rsidP="00635D24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»</w:t>
      </w:r>
    </w:p>
    <w:tbl>
      <w:tblPr>
        <w:tblW w:w="10357" w:type="dxa"/>
        <w:shd w:val="clear" w:color="auto" w:fill="FFFFFE"/>
        <w:tblCellMar>
          <w:left w:w="0" w:type="dxa"/>
          <w:right w:w="0" w:type="dxa"/>
        </w:tblCellMar>
        <w:tblLook w:val="04A0"/>
      </w:tblPr>
      <w:tblGrid>
        <w:gridCol w:w="548"/>
        <w:gridCol w:w="2559"/>
        <w:gridCol w:w="2589"/>
        <w:gridCol w:w="1645"/>
        <w:gridCol w:w="3016"/>
      </w:tblGrid>
      <w:tr w:rsidR="00635D24" w:rsidTr="00635D24">
        <w:trPr>
          <w:trHeight w:val="570"/>
        </w:trPr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Болезнь Крона и неспецифический язвенный колит</w:t>
            </w:r>
          </w:p>
        </w:tc>
        <w:tc>
          <w:tcPr>
            <w:tcW w:w="2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 категории, состоящие на диспансерном учете</w:t>
            </w:r>
          </w:p>
        </w:tc>
        <w:tc>
          <w:tcPr>
            <w:tcW w:w="16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 стадии и степени тяжести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Месалазин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таблетка, суппозитории; гранулы с пролонгированным высвобождением;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Преднизолон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Метотрексат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таблетка;</w:t>
            </w:r>
          </w:p>
        </w:tc>
      </w:tr>
    </w:tbl>
    <w:p w:rsidR="00635D24" w:rsidRDefault="00635D24" w:rsidP="00635D24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«;</w:t>
      </w:r>
    </w:p>
    <w:p w:rsidR="00635D24" w:rsidRDefault="00635D24" w:rsidP="00635D24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»</w:t>
      </w:r>
    </w:p>
    <w:tbl>
      <w:tblPr>
        <w:tblW w:w="10357" w:type="dxa"/>
        <w:shd w:val="clear" w:color="auto" w:fill="FFFFFE"/>
        <w:tblCellMar>
          <w:left w:w="0" w:type="dxa"/>
          <w:right w:w="0" w:type="dxa"/>
        </w:tblCellMar>
        <w:tblLook w:val="04A0"/>
      </w:tblPr>
      <w:tblGrid>
        <w:gridCol w:w="579"/>
        <w:gridCol w:w="2574"/>
        <w:gridCol w:w="2528"/>
        <w:gridCol w:w="1660"/>
        <w:gridCol w:w="3016"/>
      </w:tblGrid>
      <w:tr w:rsidR="00635D24" w:rsidTr="00635D24"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</w:t>
            </w:r>
          </w:p>
        </w:tc>
        <w:tc>
          <w:tcPr>
            <w:tcW w:w="2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Эпилепсия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 категории, состоящие на диспансерном учете</w:t>
            </w:r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 стадии и степени тяжести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Вальпроевая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кислота, таблетка, в том числе пролонгированная, капсула, гранула, сироп, капли для приема внутрь;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Карбамазепин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таблетка, в том числе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прологированная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Бензобарбитал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Ламотриджин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таблетка, в том числе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диспергируемая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и жевательная;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Топирамат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капсула,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Леветирацетам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 таблетка, раствор;</w:t>
            </w:r>
          </w:p>
        </w:tc>
      </w:tr>
      <w:tr w:rsidR="00635D24" w:rsidTr="00635D24">
        <w:tc>
          <w:tcPr>
            <w:tcW w:w="5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</w:t>
            </w:r>
          </w:p>
        </w:tc>
        <w:tc>
          <w:tcPr>
            <w:tcW w:w="25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Психические заболевания</w:t>
            </w:r>
          </w:p>
        </w:tc>
        <w:tc>
          <w:tcPr>
            <w:tcW w:w="24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 категории, состоящие на диспансерном учете</w:t>
            </w:r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 стадии и степени тяжести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Диазепам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раствор для инъекций,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Оланзапин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Рисперидон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порошок для приготовления суспензий для внутримышечного введения, таблетка, раствор для приема внутрь;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Галоперидол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таблетка; раствор для инъекций;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Хлорпромазин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раствор для инъекций, драже,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Левомепромазин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Амитриптилин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таблетка, драже, раствор для инъекций;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Трифлуоперазин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Клозапин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Тригексифенидил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Флуфеназин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раствор для инъекций;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Венлафаксин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капсула, таблетка, в том числе пролонгированного действия;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Палиперидон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таблетка, в том числе пролонгированного действия; суспензия для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иньекций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внутримышечного введения, пролонгированного действия;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Дулоксетин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капсула;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Амисульприд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, таблетка, в том числе покрытая оболочкой; раствор для приема внутрь;</w:t>
            </w:r>
          </w:p>
        </w:tc>
      </w:tr>
    </w:tbl>
    <w:p w:rsidR="00635D24" w:rsidRDefault="00635D24" w:rsidP="00635D24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«;</w:t>
      </w:r>
    </w:p>
    <w:p w:rsidR="00635D24" w:rsidRDefault="00635D24" w:rsidP="00635D24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»</w:t>
      </w:r>
    </w:p>
    <w:tbl>
      <w:tblPr>
        <w:tblW w:w="10357" w:type="dxa"/>
        <w:shd w:val="clear" w:color="auto" w:fill="FFFFFE"/>
        <w:tblCellMar>
          <w:left w:w="0" w:type="dxa"/>
          <w:right w:w="0" w:type="dxa"/>
        </w:tblCellMar>
        <w:tblLook w:val="04A0"/>
      </w:tblPr>
      <w:tblGrid>
        <w:gridCol w:w="473"/>
        <w:gridCol w:w="1416"/>
        <w:gridCol w:w="1797"/>
        <w:gridCol w:w="2056"/>
        <w:gridCol w:w="4615"/>
      </w:tblGrid>
      <w:tr w:rsidR="00635D24" w:rsidTr="00635D24">
        <w:tc>
          <w:tcPr>
            <w:tcW w:w="46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</w:t>
            </w:r>
          </w:p>
        </w:tc>
        <w:tc>
          <w:tcPr>
            <w:tcW w:w="13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Онкология</w:t>
            </w:r>
          </w:p>
        </w:tc>
        <w:tc>
          <w:tcPr>
            <w:tcW w:w="17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 категории, состоящие на диспансерном учете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 стадии злокачественных новообразований</w:t>
            </w:r>
          </w:p>
        </w:tc>
        <w:tc>
          <w:tcPr>
            <w:tcW w:w="4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Капецитабин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Темозоломид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капсула;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Эпоэтин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альфа, раствор для инъекций 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шприц-тюбике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Тамоксифен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Фулвестрант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раствор для внутримышечного введения 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шприц-тюбике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Трипторелин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лиофилизат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для приготовления инъекционного раствора;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Гозерелин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депо-капсула (имплантат) пролонгированного действия для подкожного введения в шприце-аппликаторе;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Ципротерон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таблетка, раствор для инъекций;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Летрозол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Анастрозол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Бикалутамид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Торимефен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Золедроновая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кислота, концентрат/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лиофилизат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для приготовления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инфузий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Клодроновая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кислота, капсула, таблетка; Интерферон альфа 2а, 2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b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шприц-тюбике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Тегафур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капсула;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Филграстим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шприц-тюбик; Вакцина БЦЖ, порошок для приготовления суспензий для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интравизикального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введения в комплекте с растворителем;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Тиогуанин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****,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Меркаптопурин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Лейпрорелин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порошок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лиофилизированный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лиофилизат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для приготовления суспензии/ раствора для инъекций;</w:t>
            </w:r>
          </w:p>
        </w:tc>
      </w:tr>
      <w:tr w:rsidR="00635D24" w:rsidTr="00635D2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635D24" w:rsidRDefault="00635D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635D24" w:rsidRDefault="00635D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635D24" w:rsidRDefault="00635D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Паллиативная терапия при злокачественных новообразованиях</w:t>
            </w:r>
          </w:p>
        </w:tc>
        <w:tc>
          <w:tcPr>
            <w:tcW w:w="4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Морфин, раствор для инъекций;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Тримепиридина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гидрохлорид, раствор для инъекций;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Трамадол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 пролонгированного действия, капсула, суппозитории, раствор для инъекций;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Фентанил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система терапевтическая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трансдермальная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Кетопрофен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капсула, таблетка, суппозитории, раствор для инъекций;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Диазепам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таблетка, раствор для инъекций; Однокомпонентный дренируемый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илео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колостомный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калоприемник в комплекте с защитной пастой;</w:t>
            </w:r>
          </w:p>
        </w:tc>
      </w:tr>
    </w:tbl>
    <w:p w:rsidR="00635D24" w:rsidRDefault="00635D24" w:rsidP="00635D24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«;</w:t>
      </w:r>
    </w:p>
    <w:p w:rsidR="00635D24" w:rsidRDefault="00635D24" w:rsidP="00635D24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bookmarkStart w:id="5" w:name="z6"/>
      <w:bookmarkEnd w:id="5"/>
      <w:r>
        <w:rPr>
          <w:rFonts w:ascii="Arial" w:hAnsi="Arial" w:cs="Arial"/>
          <w:color w:val="333333"/>
          <w:sz w:val="21"/>
          <w:szCs w:val="21"/>
        </w:rPr>
        <w:t>      в разделе 2. «За счет средств Республиканского бюджета»:</w:t>
      </w:r>
      <w:r>
        <w:rPr>
          <w:rFonts w:ascii="Arial" w:hAnsi="Arial" w:cs="Arial"/>
          <w:color w:val="333333"/>
          <w:sz w:val="21"/>
          <w:szCs w:val="21"/>
        </w:rPr>
        <w:br/>
        <w:t>строку, порядковый номер 3, изложить в следующей редакции:</w:t>
      </w:r>
    </w:p>
    <w:p w:rsidR="00635D24" w:rsidRDefault="00635D24" w:rsidP="00635D24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»</w:t>
      </w:r>
    </w:p>
    <w:tbl>
      <w:tblPr>
        <w:tblW w:w="10357" w:type="dxa"/>
        <w:shd w:val="clear" w:color="auto" w:fill="FFFFFE"/>
        <w:tblCellMar>
          <w:left w:w="0" w:type="dxa"/>
          <w:right w:w="0" w:type="dxa"/>
        </w:tblCellMar>
        <w:tblLook w:val="04A0"/>
      </w:tblPr>
      <w:tblGrid>
        <w:gridCol w:w="478"/>
        <w:gridCol w:w="1349"/>
        <w:gridCol w:w="1754"/>
        <w:gridCol w:w="2201"/>
        <w:gridCol w:w="4575"/>
      </w:tblGrid>
      <w:tr w:rsidR="00635D24" w:rsidTr="00635D24">
        <w:tc>
          <w:tcPr>
            <w:tcW w:w="4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3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Диабет сахарный</w:t>
            </w:r>
          </w:p>
        </w:tc>
        <w:tc>
          <w:tcPr>
            <w:tcW w:w="17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 категории, состоящие на диспансерном учете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 стадии и степени тяжести инсулинозависимого сахарного диабета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Инсулин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аспарт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раствор в картриджах; флаконах; Инсулин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аспарт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двухфазный, в комбинации с инсулином средней продолжительности (смесь аналогов инсулина короткого и средней продолжительности действия), суспензия в картриджах; Инсулин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гларгин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раствор в картриджах; Инсулин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глулизин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раствор в картриджах; флаконах; Инсулин двухфазный человеческий генно-инженерный, суспензия во флаконах; Инсулин двухфазный человеческий генно-инженерный, суспензия в картриджах; Инсулин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детемир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раствор в картриджах; Инсулин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изофан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человеческий генно-инженерный суточного действия (средний), суспензия во флаконах; Инсулин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изофан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человеческий генно-инженерный суточного действия (средний), суспензия в картриджах; Инсулин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лизпро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, раствор в картриджах; флаконах; Инсулин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лизпро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двухфазный в комбинации с инсулином средней продолжительности (смесь аналогов инсулина короткого и средней продолжительности действия), суспензия в картриджах; Инсулин растворимый человеческий генно-инженерный, раствор во флаконах; Инсулин растворимый человеческий генно-инженерный, раствор в картриджах; Иглы к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шприц-ручке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; Тест полосы для кетоновых тел; Тест полосы для определения глюкозы в крови;</w:t>
            </w:r>
          </w:p>
        </w:tc>
      </w:tr>
      <w:tr w:rsidR="00635D24" w:rsidTr="00635D24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635D24" w:rsidRDefault="00635D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635D24" w:rsidRDefault="00635D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vAlign w:val="center"/>
            <w:hideMark/>
          </w:tcPr>
          <w:p w:rsidR="00635D24" w:rsidRDefault="00635D2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Дети до 18 лет</w:t>
            </w:r>
          </w:p>
        </w:tc>
        <w:tc>
          <w:tcPr>
            <w:tcW w:w="4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E"/>
            <w:tcMar>
              <w:top w:w="166" w:type="dxa"/>
              <w:left w:w="83" w:type="dxa"/>
              <w:bottom w:w="166" w:type="dxa"/>
              <w:right w:w="83" w:type="dxa"/>
            </w:tcMar>
            <w:vAlign w:val="center"/>
            <w:hideMark/>
          </w:tcPr>
          <w:p w:rsidR="00635D24" w:rsidRDefault="00635D24">
            <w:pPr>
              <w:pStyle w:val="a3"/>
              <w:spacing w:before="0" w:beforeAutospacing="0" w:after="138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Помпа инсулиновая в комплекте с расходными материалами</w:t>
            </w:r>
          </w:p>
        </w:tc>
      </w:tr>
    </w:tbl>
    <w:p w:rsidR="00635D24" w:rsidRDefault="00635D24" w:rsidP="00635D24">
      <w:pPr>
        <w:pStyle w:val="a3"/>
        <w:shd w:val="clear" w:color="auto" w:fill="FFFFFE"/>
        <w:spacing w:before="0" w:beforeAutospacing="0" w:after="138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«.</w:t>
      </w:r>
    </w:p>
    <w:p w:rsidR="00635D24" w:rsidRDefault="00635D24" w:rsidP="00635D24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bookmarkStart w:id="6" w:name="z7"/>
      <w:bookmarkStart w:id="7" w:name="z8"/>
      <w:bookmarkStart w:id="8" w:name="z9"/>
      <w:bookmarkEnd w:id="6"/>
      <w:bookmarkEnd w:id="7"/>
      <w:bookmarkEnd w:id="8"/>
      <w:r>
        <w:rPr>
          <w:rFonts w:ascii="Arial" w:hAnsi="Arial" w:cs="Arial"/>
          <w:color w:val="333333"/>
          <w:sz w:val="21"/>
          <w:szCs w:val="21"/>
        </w:rPr>
        <w:lastRenderedPageBreak/>
        <w:t>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rPr>
          <w:rFonts w:ascii="Arial" w:hAnsi="Arial" w:cs="Arial"/>
          <w:color w:val="333333"/>
          <w:sz w:val="21"/>
          <w:szCs w:val="21"/>
        </w:rPr>
        <w:br/>
        <w:t>1) государственную регистрацию настоящего приказа в Министерстве юстиции Республики Казахстан;</w:t>
      </w:r>
      <w:r>
        <w:rPr>
          <w:rFonts w:ascii="Arial" w:hAnsi="Arial" w:cs="Arial"/>
          <w:color w:val="333333"/>
          <w:sz w:val="21"/>
          <w:szCs w:val="21"/>
        </w:rPr>
        <w:br/>
        <w:t>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«Әділет»;</w:t>
      </w:r>
      <w:r>
        <w:rPr>
          <w:rFonts w:ascii="Arial" w:hAnsi="Arial" w:cs="Arial"/>
          <w:color w:val="333333"/>
          <w:sz w:val="21"/>
          <w:szCs w:val="21"/>
        </w:rPr>
        <w:br/>
        <w:t xml:space="preserve">3) размещение настоящего приказа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интернет-ресурсе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Министерства здравоохранения и социального развития Республики Казахстан.</w:t>
      </w:r>
      <w:r>
        <w:rPr>
          <w:rFonts w:ascii="Arial" w:hAnsi="Arial" w:cs="Arial"/>
          <w:color w:val="333333"/>
          <w:sz w:val="21"/>
          <w:szCs w:val="21"/>
        </w:rPr>
        <w:br/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rPr>
          <w:rFonts w:ascii="Arial" w:hAnsi="Arial" w:cs="Arial"/>
          <w:color w:val="333333"/>
          <w:sz w:val="21"/>
          <w:szCs w:val="21"/>
        </w:rPr>
        <w:br/>
        <w:t xml:space="preserve">3. Контроль за исполнением настоящего приказа возложить 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вице-министра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здравоохранения и социального развития Республики Казахстан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Цой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А.В.</w:t>
      </w:r>
      <w:r>
        <w:rPr>
          <w:rFonts w:ascii="Arial" w:hAnsi="Arial" w:cs="Arial"/>
          <w:color w:val="333333"/>
          <w:sz w:val="21"/>
          <w:szCs w:val="21"/>
        </w:rPr>
        <w:br/>
        <w:t>4. Настоящий приказ вводится в действие с 1 января 2016 года.</w:t>
      </w:r>
    </w:p>
    <w:p w:rsidR="00635D24" w:rsidRDefault="00635D24" w:rsidP="00635D24">
      <w:pPr>
        <w:pStyle w:val="a3"/>
        <w:shd w:val="clear" w:color="auto" w:fill="FFFFFE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Министр здравоохранения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i/>
          <w:iCs/>
          <w:color w:val="333333"/>
          <w:sz w:val="21"/>
          <w:szCs w:val="21"/>
        </w:rPr>
        <w:t>и социального развития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i/>
          <w:iCs/>
          <w:color w:val="333333"/>
          <w:sz w:val="21"/>
          <w:szCs w:val="21"/>
        </w:rPr>
        <w:t xml:space="preserve">Республики Казахстан                       Т. </w:t>
      </w:r>
      <w:proofErr w:type="spellStart"/>
      <w:r>
        <w:rPr>
          <w:rFonts w:ascii="Arial" w:hAnsi="Arial" w:cs="Arial"/>
          <w:i/>
          <w:iCs/>
          <w:color w:val="333333"/>
          <w:sz w:val="21"/>
          <w:szCs w:val="21"/>
        </w:rPr>
        <w:t>Дуйсенова</w:t>
      </w:r>
      <w:proofErr w:type="spellEnd"/>
    </w:p>
    <w:p w:rsidR="00121BF5" w:rsidRPr="00635D24" w:rsidRDefault="00121BF5" w:rsidP="00635D24"/>
    <w:sectPr w:rsidR="00121BF5" w:rsidRPr="00635D24" w:rsidSect="009D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53466E"/>
    <w:rsid w:val="00121BF5"/>
    <w:rsid w:val="0053466E"/>
    <w:rsid w:val="00635D24"/>
    <w:rsid w:val="009D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D4"/>
  </w:style>
  <w:style w:type="paragraph" w:styleId="1">
    <w:name w:val="heading 1"/>
    <w:basedOn w:val="a"/>
    <w:link w:val="10"/>
    <w:uiPriority w:val="9"/>
    <w:qFormat/>
    <w:rsid w:val="00534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34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346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534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466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3466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100007306" TargetMode="External"/><Relationship Id="rId5" Type="http://schemas.openxmlformats.org/officeDocument/2006/relationships/hyperlink" Target="http://adilet.zan.kz/rus/docs/V1100007306" TargetMode="External"/><Relationship Id="rId4" Type="http://schemas.openxmlformats.org/officeDocument/2006/relationships/hyperlink" Target="http://adilet.zan.kz/rus/docs/K090000193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7392</Characters>
  <Application>Microsoft Office Word</Application>
  <DocSecurity>0</DocSecurity>
  <Lines>61</Lines>
  <Paragraphs>17</Paragraphs>
  <ScaleCrop>false</ScaleCrop>
  <Company>Microsoft</Company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2020-02-18T04:31:00Z</dcterms:created>
  <dcterms:modified xsi:type="dcterms:W3CDTF">2020-02-18T04:33:00Z</dcterms:modified>
</cp:coreProperties>
</file>