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076C88"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076C88" w:rsidRPr="0085139E">
        <w:rPr>
          <w:rStyle w:val="s2"/>
          <w:bCs/>
          <w:color w:val="auto"/>
          <w:sz w:val="18"/>
          <w:szCs w:val="18"/>
          <w:u w:val="none"/>
        </w:rPr>
        <w:fldChar w:fldCharType="separate"/>
      </w:r>
      <w:r w:rsidRPr="0085139E">
        <w:rPr>
          <w:rStyle w:val="a9"/>
          <w:bCs/>
          <w:color w:val="auto"/>
          <w:sz w:val="18"/>
          <w:szCs w:val="18"/>
          <w:u w:val="none"/>
        </w:rPr>
        <w:t>приказу</w:t>
      </w:r>
      <w:r w:rsidR="00076C88"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EC54A4" w:rsidRPr="002D13F3">
        <w:rPr>
          <w:spacing w:val="2"/>
          <w:sz w:val="28"/>
          <w:szCs w:val="28"/>
          <w:lang w:val="kk-KZ"/>
        </w:rPr>
        <w:t xml:space="preserve">о проведении закупа </w:t>
      </w:r>
      <w:r w:rsidR="008B1011">
        <w:rPr>
          <w:spacing w:val="2"/>
          <w:sz w:val="28"/>
          <w:szCs w:val="28"/>
          <w:lang w:val="kk-KZ"/>
        </w:rPr>
        <w:t xml:space="preserve">лекарственных средств, </w:t>
      </w:r>
      <w:r>
        <w:rPr>
          <w:spacing w:val="2"/>
          <w:sz w:val="28"/>
          <w:szCs w:val="28"/>
          <w:lang w:val="kk-KZ"/>
        </w:rPr>
        <w:t>изготавливаемых экстемпорально</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 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A70A5F">
        <w:rPr>
          <w:spacing w:val="2"/>
          <w:sz w:val="28"/>
          <w:szCs w:val="28"/>
          <w:lang w:val="kk-KZ"/>
        </w:rPr>
        <w:t>до 10ч00</w:t>
      </w:r>
      <w:r w:rsidR="00403736">
        <w:rPr>
          <w:spacing w:val="2"/>
          <w:sz w:val="28"/>
          <w:szCs w:val="28"/>
          <w:lang w:val="kk-KZ"/>
        </w:rPr>
        <w:t>м</w:t>
      </w:r>
      <w:r w:rsidR="001366BF">
        <w:rPr>
          <w:spacing w:val="2"/>
          <w:sz w:val="28"/>
          <w:szCs w:val="28"/>
          <w:lang w:val="kk-KZ"/>
        </w:rPr>
        <w:t>,</w:t>
      </w:r>
      <w:r w:rsidR="008B44AD">
        <w:rPr>
          <w:spacing w:val="2"/>
          <w:sz w:val="28"/>
          <w:szCs w:val="28"/>
          <w:lang w:val="kk-KZ"/>
        </w:rPr>
        <w:t xml:space="preserve"> 29 мая</w:t>
      </w:r>
      <w:r w:rsidR="00A70A5F">
        <w:rPr>
          <w:spacing w:val="2"/>
          <w:sz w:val="28"/>
          <w:szCs w:val="28"/>
          <w:lang w:val="kk-KZ"/>
        </w:rPr>
        <w:t xml:space="preserve">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A70A5F">
        <w:rPr>
          <w:spacing w:val="2"/>
          <w:sz w:val="28"/>
          <w:szCs w:val="28"/>
          <w:lang w:val="kk-KZ"/>
        </w:rPr>
        <w:t>12</w:t>
      </w:r>
      <w:r w:rsidR="00403736">
        <w:rPr>
          <w:spacing w:val="2"/>
          <w:sz w:val="28"/>
          <w:szCs w:val="28"/>
          <w:lang w:val="kk-KZ"/>
        </w:rPr>
        <w:t>ч00м</w:t>
      </w:r>
      <w:r w:rsidR="008B44AD">
        <w:rPr>
          <w:spacing w:val="2"/>
          <w:sz w:val="28"/>
          <w:szCs w:val="28"/>
          <w:lang w:val="kk-KZ"/>
        </w:rPr>
        <w:t>, 29 мая</w:t>
      </w:r>
      <w:r w:rsidR="00A70A5F">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w:t>
      </w:r>
      <w:r w:rsidR="005C4DB4">
        <w:rPr>
          <w:b/>
          <w:bCs/>
          <w:sz w:val="25"/>
          <w:szCs w:val="25"/>
        </w:rPr>
        <w:t xml:space="preserve"> 13.12.2017года</w:t>
      </w:r>
      <w:r>
        <w:rPr>
          <w:b/>
          <w:bCs/>
          <w:sz w:val="25"/>
          <w:szCs w:val="25"/>
        </w:rPr>
        <w:t>)</w:t>
      </w:r>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lastRenderedPageBreak/>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9322" w:type="dxa"/>
        <w:tblLayout w:type="fixed"/>
        <w:tblLook w:val="04A0"/>
      </w:tblPr>
      <w:tblGrid>
        <w:gridCol w:w="1242"/>
        <w:gridCol w:w="3889"/>
        <w:gridCol w:w="1439"/>
        <w:gridCol w:w="1193"/>
        <w:gridCol w:w="1559"/>
      </w:tblGrid>
      <w:tr w:rsidR="00BE4777" w:rsidTr="00EA421F">
        <w:tc>
          <w:tcPr>
            <w:tcW w:w="1242"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3889" w:type="dxa"/>
          </w:tcPr>
          <w:p w:rsidR="00BE4777" w:rsidRPr="00905ADC" w:rsidRDefault="00BE4777"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1439"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1193"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F80191" w:rsidRDefault="00BE4777" w:rsidP="00BE4777">
            <w:pPr>
              <w:pStyle w:val="j15"/>
              <w:spacing w:before="0" w:beforeAutospacing="0" w:after="0" w:afterAutospacing="0"/>
              <w:textAlignment w:val="baseline"/>
              <w:rPr>
                <w:b/>
                <w:sz w:val="18"/>
                <w:szCs w:val="18"/>
              </w:rPr>
            </w:pPr>
            <w:r>
              <w:rPr>
                <w:b/>
                <w:sz w:val="18"/>
                <w:szCs w:val="18"/>
              </w:rPr>
              <w:t xml:space="preserve">Выделенная </w:t>
            </w:r>
            <w:r w:rsidR="00F80191">
              <w:rPr>
                <w:b/>
                <w:sz w:val="18"/>
                <w:szCs w:val="18"/>
              </w:rPr>
              <w:t xml:space="preserve">       </w:t>
            </w:r>
          </w:p>
          <w:p w:rsidR="00BE4777" w:rsidRPr="00905ADC" w:rsidRDefault="00F80191" w:rsidP="00BE4777">
            <w:pPr>
              <w:pStyle w:val="j15"/>
              <w:spacing w:before="0" w:beforeAutospacing="0" w:after="0" w:afterAutospacing="0"/>
              <w:textAlignment w:val="baseline"/>
              <w:rPr>
                <w:b/>
                <w:sz w:val="18"/>
                <w:szCs w:val="18"/>
              </w:rPr>
            </w:pPr>
            <w:r>
              <w:rPr>
                <w:b/>
                <w:sz w:val="18"/>
                <w:szCs w:val="18"/>
              </w:rPr>
              <w:t xml:space="preserve">      </w:t>
            </w:r>
            <w:r w:rsidR="00BE4777">
              <w:rPr>
                <w:b/>
                <w:sz w:val="18"/>
                <w:szCs w:val="18"/>
              </w:rPr>
              <w:t>сумма</w:t>
            </w:r>
          </w:p>
        </w:tc>
      </w:tr>
      <w:tr w:rsidR="008B44AD" w:rsidRPr="00BE4777" w:rsidTr="00EA421F">
        <w:tc>
          <w:tcPr>
            <w:tcW w:w="1242" w:type="dxa"/>
          </w:tcPr>
          <w:p w:rsidR="008B44AD" w:rsidRPr="00EA421F" w:rsidRDefault="008B44AD" w:rsidP="00140D85">
            <w:pPr>
              <w:pStyle w:val="j15"/>
              <w:spacing w:before="0" w:beforeAutospacing="0" w:after="0" w:afterAutospacing="0"/>
              <w:textAlignment w:val="baseline"/>
              <w:rPr>
                <w:sz w:val="22"/>
                <w:szCs w:val="22"/>
              </w:rPr>
            </w:pPr>
            <w:r w:rsidRPr="00EA421F">
              <w:rPr>
                <w:sz w:val="22"/>
                <w:szCs w:val="22"/>
              </w:rPr>
              <w:t>Лот №1</w:t>
            </w:r>
          </w:p>
        </w:tc>
        <w:tc>
          <w:tcPr>
            <w:tcW w:w="3889" w:type="dxa"/>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Набор реагентов для определения </w:t>
            </w:r>
            <w:proofErr w:type="spellStart"/>
            <w:r w:rsidRPr="00EA421F">
              <w:rPr>
                <w:rFonts w:ascii="Times New Roman" w:hAnsi="Times New Roman"/>
                <w:color w:val="000000"/>
                <w:sz w:val="22"/>
                <w:szCs w:val="22"/>
              </w:rPr>
              <w:t>Протромбинового</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Времения</w:t>
            </w:r>
            <w:proofErr w:type="spellEnd"/>
            <w:r w:rsidRPr="00EA421F">
              <w:rPr>
                <w:rFonts w:ascii="Times New Roman" w:hAnsi="Times New Roman"/>
                <w:color w:val="000000"/>
                <w:sz w:val="22"/>
                <w:szCs w:val="22"/>
              </w:rPr>
              <w:t xml:space="preserve"> 5x2мл/ </w:t>
            </w:r>
            <w:proofErr w:type="spellStart"/>
            <w:r w:rsidRPr="00EA421F">
              <w:rPr>
                <w:rFonts w:ascii="Times New Roman" w:hAnsi="Times New Roman"/>
                <w:color w:val="000000"/>
                <w:sz w:val="22"/>
                <w:szCs w:val="22"/>
              </w:rPr>
              <w:t>HT-Coag</w:t>
            </w:r>
            <w:proofErr w:type="spellEnd"/>
            <w:r w:rsidRPr="00EA421F">
              <w:rPr>
                <w:rFonts w:ascii="Times New Roman" w:hAnsi="Times New Roman"/>
                <w:color w:val="000000"/>
                <w:sz w:val="22"/>
                <w:szCs w:val="22"/>
              </w:rPr>
              <w:t xml:space="preserve"> PT </w:t>
            </w:r>
            <w:proofErr w:type="spellStart"/>
            <w:r w:rsidRPr="00EA421F">
              <w:rPr>
                <w:rFonts w:ascii="Times New Roman" w:hAnsi="Times New Roman"/>
                <w:color w:val="000000"/>
                <w:sz w:val="22"/>
                <w:szCs w:val="22"/>
              </w:rPr>
              <w:t>Reagent</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kit</w:t>
            </w:r>
            <w:proofErr w:type="spellEnd"/>
            <w:r w:rsidRPr="00EA421F">
              <w:rPr>
                <w:rFonts w:ascii="Times New Roman" w:hAnsi="Times New Roman"/>
                <w:color w:val="000000"/>
                <w:sz w:val="22"/>
                <w:szCs w:val="22"/>
              </w:rPr>
              <w:t xml:space="preserve"> 5x2ml</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100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1400000,00</w:t>
            </w:r>
          </w:p>
        </w:tc>
      </w:tr>
      <w:tr w:rsidR="008B44AD" w:rsidRPr="00BE4777" w:rsidTr="00EA421F">
        <w:tc>
          <w:tcPr>
            <w:tcW w:w="1242" w:type="dxa"/>
          </w:tcPr>
          <w:p w:rsidR="008B44AD" w:rsidRPr="00EA421F" w:rsidRDefault="008B44AD">
            <w:pPr>
              <w:rPr>
                <w:rFonts w:ascii="Times New Roman" w:hAnsi="Times New Roman"/>
                <w:sz w:val="22"/>
                <w:szCs w:val="22"/>
              </w:rPr>
            </w:pPr>
            <w:r w:rsidRPr="00EA421F">
              <w:rPr>
                <w:rFonts w:ascii="Times New Roman" w:hAnsi="Times New Roman"/>
                <w:sz w:val="22"/>
                <w:szCs w:val="22"/>
              </w:rPr>
              <w:t>Лот №2</w:t>
            </w:r>
          </w:p>
        </w:tc>
        <w:tc>
          <w:tcPr>
            <w:tcW w:w="3889" w:type="dxa"/>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Набор реагентов для </w:t>
            </w:r>
            <w:proofErr w:type="gramStart"/>
            <w:r w:rsidRPr="00EA421F">
              <w:rPr>
                <w:rFonts w:ascii="Times New Roman" w:hAnsi="Times New Roman"/>
                <w:color w:val="000000"/>
                <w:sz w:val="22"/>
                <w:szCs w:val="22"/>
              </w:rPr>
              <w:t>определения</w:t>
            </w:r>
            <w:proofErr w:type="gramEnd"/>
            <w:r w:rsidRPr="00EA421F">
              <w:rPr>
                <w:rFonts w:ascii="Times New Roman" w:hAnsi="Times New Roman"/>
                <w:color w:val="000000"/>
                <w:sz w:val="22"/>
                <w:szCs w:val="22"/>
              </w:rPr>
              <w:t xml:space="preserve"> Активированного Частичного</w:t>
            </w:r>
            <w:r w:rsidRPr="00EA421F">
              <w:rPr>
                <w:rFonts w:ascii="Times New Roman" w:hAnsi="Times New Roman"/>
                <w:color w:val="000000"/>
                <w:sz w:val="22"/>
                <w:szCs w:val="22"/>
              </w:rPr>
              <w:br/>
            </w:r>
            <w:proofErr w:type="spellStart"/>
            <w:r w:rsidRPr="00EA421F">
              <w:rPr>
                <w:rFonts w:ascii="Times New Roman" w:hAnsi="Times New Roman"/>
                <w:color w:val="000000"/>
                <w:sz w:val="22"/>
                <w:szCs w:val="22"/>
              </w:rPr>
              <w:t>Тромбопластинового</w:t>
            </w:r>
            <w:proofErr w:type="spellEnd"/>
            <w:r w:rsidRPr="00EA421F">
              <w:rPr>
                <w:rFonts w:ascii="Times New Roman" w:hAnsi="Times New Roman"/>
                <w:color w:val="000000"/>
                <w:sz w:val="22"/>
                <w:szCs w:val="22"/>
              </w:rPr>
              <w:t xml:space="preserve"> Времени 5x2мл, (</w:t>
            </w:r>
            <w:proofErr w:type="spellStart"/>
            <w:r w:rsidRPr="00EA421F">
              <w:rPr>
                <w:rFonts w:ascii="Times New Roman" w:hAnsi="Times New Roman"/>
                <w:color w:val="000000"/>
                <w:sz w:val="22"/>
                <w:szCs w:val="22"/>
              </w:rPr>
              <w:t>эллаговая</w:t>
            </w:r>
            <w:proofErr w:type="spellEnd"/>
            <w:r w:rsidRPr="00EA421F">
              <w:rPr>
                <w:rFonts w:ascii="Times New Roman" w:hAnsi="Times New Roman"/>
                <w:color w:val="000000"/>
                <w:sz w:val="22"/>
                <w:szCs w:val="22"/>
              </w:rPr>
              <w:t xml:space="preserve"> кислота) / </w:t>
            </w:r>
            <w:proofErr w:type="spellStart"/>
            <w:r w:rsidRPr="00EA421F">
              <w:rPr>
                <w:rFonts w:ascii="Times New Roman" w:hAnsi="Times New Roman"/>
                <w:color w:val="000000"/>
                <w:sz w:val="22"/>
                <w:szCs w:val="22"/>
              </w:rPr>
              <w:t>HT-Coag</w:t>
            </w:r>
            <w:proofErr w:type="spellEnd"/>
            <w:r w:rsidRPr="00EA421F">
              <w:rPr>
                <w:rFonts w:ascii="Times New Roman" w:hAnsi="Times New Roman"/>
                <w:color w:val="000000"/>
                <w:sz w:val="22"/>
                <w:szCs w:val="22"/>
              </w:rPr>
              <w:t xml:space="preserve"> APTT </w:t>
            </w:r>
            <w:proofErr w:type="spellStart"/>
            <w:r w:rsidRPr="00EA421F">
              <w:rPr>
                <w:rFonts w:ascii="Times New Roman" w:hAnsi="Times New Roman"/>
                <w:color w:val="000000"/>
                <w:sz w:val="22"/>
                <w:szCs w:val="22"/>
              </w:rPr>
              <w:t>Reagent</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kit</w:t>
            </w:r>
            <w:proofErr w:type="spellEnd"/>
            <w:r w:rsidRPr="00EA421F">
              <w:rPr>
                <w:rFonts w:ascii="Times New Roman" w:hAnsi="Times New Roman"/>
                <w:color w:val="000000"/>
                <w:sz w:val="22"/>
                <w:szCs w:val="22"/>
              </w:rPr>
              <w:t xml:space="preserve"> 5x2ml</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5</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55000,00</w:t>
            </w:r>
          </w:p>
        </w:tc>
      </w:tr>
      <w:tr w:rsidR="008B44AD" w:rsidRPr="00BE4777" w:rsidTr="00EA421F">
        <w:tc>
          <w:tcPr>
            <w:tcW w:w="1242" w:type="dxa"/>
          </w:tcPr>
          <w:p w:rsidR="008B44AD" w:rsidRPr="00EA421F" w:rsidRDefault="008B44AD">
            <w:pPr>
              <w:rPr>
                <w:rFonts w:ascii="Times New Roman" w:hAnsi="Times New Roman"/>
                <w:sz w:val="22"/>
                <w:szCs w:val="22"/>
              </w:rPr>
            </w:pPr>
            <w:r w:rsidRPr="00EA421F">
              <w:rPr>
                <w:rFonts w:ascii="Times New Roman" w:hAnsi="Times New Roman"/>
                <w:sz w:val="22"/>
                <w:szCs w:val="22"/>
              </w:rPr>
              <w:t>Лот №3</w:t>
            </w:r>
          </w:p>
        </w:tc>
        <w:tc>
          <w:tcPr>
            <w:tcW w:w="3889" w:type="dxa"/>
            <w:vAlign w:val="bottom"/>
          </w:tcPr>
          <w:p w:rsidR="008B44AD" w:rsidRPr="00EA421F" w:rsidRDefault="008B44AD">
            <w:pPr>
              <w:rPr>
                <w:rFonts w:ascii="Times New Roman" w:hAnsi="Times New Roman"/>
                <w:color w:val="000000"/>
                <w:sz w:val="22"/>
                <w:szCs w:val="22"/>
              </w:rPr>
            </w:pPr>
            <w:proofErr w:type="gramStart"/>
            <w:r w:rsidRPr="00EA421F">
              <w:rPr>
                <w:rFonts w:ascii="Times New Roman" w:hAnsi="Times New Roman"/>
                <w:color w:val="000000"/>
                <w:sz w:val="22"/>
                <w:szCs w:val="22"/>
              </w:rPr>
              <w:t xml:space="preserve">Набор реагентов для определения содержания фибриногена (Тромбин для определения содержания фибриногена 6х2мл, </w:t>
            </w:r>
            <w:proofErr w:type="spellStart"/>
            <w:r w:rsidRPr="00EA421F">
              <w:rPr>
                <w:rFonts w:ascii="Times New Roman" w:hAnsi="Times New Roman"/>
                <w:color w:val="000000"/>
                <w:sz w:val="22"/>
                <w:szCs w:val="22"/>
              </w:rPr>
              <w:t>Референсная</w:t>
            </w:r>
            <w:proofErr w:type="spellEnd"/>
            <w:r w:rsidRPr="00EA421F">
              <w:rPr>
                <w:rFonts w:ascii="Times New Roman" w:hAnsi="Times New Roman"/>
                <w:color w:val="000000"/>
                <w:sz w:val="22"/>
                <w:szCs w:val="22"/>
              </w:rPr>
              <w:t xml:space="preserve"> плазма для определения фибриногена 1х1мл, Буфер </w:t>
            </w:r>
            <w:proofErr w:type="spellStart"/>
            <w:r w:rsidRPr="00EA421F">
              <w:rPr>
                <w:rFonts w:ascii="Times New Roman" w:hAnsi="Times New Roman"/>
                <w:color w:val="000000"/>
                <w:sz w:val="22"/>
                <w:szCs w:val="22"/>
              </w:rPr>
              <w:t>имидазоловый</w:t>
            </w:r>
            <w:proofErr w:type="spellEnd"/>
            <w:r w:rsidRPr="00EA421F">
              <w:rPr>
                <w:rFonts w:ascii="Times New Roman" w:hAnsi="Times New Roman"/>
                <w:color w:val="000000"/>
                <w:sz w:val="22"/>
                <w:szCs w:val="22"/>
              </w:rPr>
              <w:t xml:space="preserve"> 2х75мл, Тромбин для определения содержания фибриногена (</w:t>
            </w:r>
            <w:proofErr w:type="spellStart"/>
            <w:r w:rsidRPr="00EA421F">
              <w:rPr>
                <w:rFonts w:ascii="Times New Roman" w:hAnsi="Times New Roman"/>
                <w:color w:val="000000"/>
                <w:sz w:val="22"/>
                <w:szCs w:val="22"/>
              </w:rPr>
              <w:t>for</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Fib</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Assay</w:t>
            </w:r>
            <w:proofErr w:type="spellEnd"/>
            <w:r w:rsidRPr="00EA421F">
              <w:rPr>
                <w:rFonts w:ascii="Times New Roman" w:hAnsi="Times New Roman"/>
                <w:color w:val="000000"/>
                <w:sz w:val="22"/>
                <w:szCs w:val="22"/>
              </w:rPr>
              <w:t xml:space="preserve">) (на 240 определений)  </w:t>
            </w:r>
            <w:proofErr w:type="gramEnd"/>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40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2000000,00</w:t>
            </w:r>
          </w:p>
        </w:tc>
      </w:tr>
      <w:tr w:rsidR="008B44AD" w:rsidRPr="00BE4777" w:rsidTr="00EA421F">
        <w:tc>
          <w:tcPr>
            <w:tcW w:w="1242" w:type="dxa"/>
          </w:tcPr>
          <w:p w:rsidR="008B44AD" w:rsidRPr="00EA421F" w:rsidRDefault="008B44AD">
            <w:pPr>
              <w:rPr>
                <w:rFonts w:ascii="Times New Roman" w:hAnsi="Times New Roman"/>
                <w:sz w:val="22"/>
                <w:szCs w:val="22"/>
              </w:rPr>
            </w:pPr>
            <w:r w:rsidRPr="00EA421F">
              <w:rPr>
                <w:rFonts w:ascii="Times New Roman" w:hAnsi="Times New Roman"/>
                <w:sz w:val="22"/>
                <w:szCs w:val="22"/>
              </w:rPr>
              <w:t>Лот №4</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Контроль 1, набор реагентов 1x1мл / </w:t>
            </w:r>
            <w:proofErr w:type="spellStart"/>
            <w:r w:rsidRPr="00EA421F">
              <w:rPr>
                <w:rFonts w:ascii="Times New Roman" w:hAnsi="Times New Roman"/>
                <w:color w:val="000000"/>
                <w:sz w:val="22"/>
                <w:szCs w:val="22"/>
              </w:rPr>
              <w:t>HT-Coag</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Control</w:t>
            </w:r>
            <w:proofErr w:type="spellEnd"/>
            <w:r w:rsidRPr="00EA421F">
              <w:rPr>
                <w:rFonts w:ascii="Times New Roman" w:hAnsi="Times New Roman"/>
                <w:color w:val="000000"/>
                <w:sz w:val="22"/>
                <w:szCs w:val="22"/>
              </w:rPr>
              <w:t xml:space="preserve"> 1 </w:t>
            </w:r>
            <w:proofErr w:type="spellStart"/>
            <w:r w:rsidRPr="00EA421F">
              <w:rPr>
                <w:rFonts w:ascii="Times New Roman" w:hAnsi="Times New Roman"/>
                <w:color w:val="000000"/>
                <w:sz w:val="22"/>
                <w:szCs w:val="22"/>
              </w:rPr>
              <w:t>Reagent</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kit</w:t>
            </w:r>
            <w:proofErr w:type="spellEnd"/>
            <w:r w:rsidRPr="00EA421F">
              <w:rPr>
                <w:rFonts w:ascii="Times New Roman" w:hAnsi="Times New Roman"/>
                <w:color w:val="000000"/>
                <w:sz w:val="22"/>
                <w:szCs w:val="22"/>
              </w:rPr>
              <w:t xml:space="preserve"> 1x1ml; Контроль 2, набор реагентов 1x1ml /</w:t>
            </w:r>
            <w:proofErr w:type="spellStart"/>
            <w:r w:rsidRPr="00EA421F">
              <w:rPr>
                <w:rFonts w:ascii="Times New Roman" w:hAnsi="Times New Roman"/>
                <w:color w:val="000000"/>
                <w:sz w:val="22"/>
                <w:szCs w:val="22"/>
              </w:rPr>
              <w:t>HT-Coag</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Control</w:t>
            </w:r>
            <w:proofErr w:type="spellEnd"/>
            <w:r w:rsidRPr="00EA421F">
              <w:rPr>
                <w:rFonts w:ascii="Times New Roman" w:hAnsi="Times New Roman"/>
                <w:color w:val="000000"/>
                <w:sz w:val="22"/>
                <w:szCs w:val="22"/>
              </w:rPr>
              <w:t xml:space="preserve"> 2 </w:t>
            </w:r>
            <w:proofErr w:type="spellStart"/>
            <w:r w:rsidRPr="00EA421F">
              <w:rPr>
                <w:rFonts w:ascii="Times New Roman" w:hAnsi="Times New Roman"/>
                <w:color w:val="000000"/>
                <w:sz w:val="22"/>
                <w:szCs w:val="22"/>
              </w:rPr>
              <w:t>Reagent</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kit</w:t>
            </w:r>
            <w:proofErr w:type="spellEnd"/>
            <w:r w:rsidRPr="00EA421F">
              <w:rPr>
                <w:rFonts w:ascii="Times New Roman" w:hAnsi="Times New Roman"/>
                <w:color w:val="000000"/>
                <w:sz w:val="22"/>
                <w:szCs w:val="22"/>
              </w:rPr>
              <w:t xml:space="preserve"> 1x1ml; Плазма-калибратор, набор реагентов 1x1ml/ </w:t>
            </w:r>
            <w:proofErr w:type="spellStart"/>
            <w:r w:rsidRPr="00EA421F">
              <w:rPr>
                <w:rFonts w:ascii="Times New Roman" w:hAnsi="Times New Roman"/>
                <w:color w:val="000000"/>
                <w:sz w:val="22"/>
                <w:szCs w:val="22"/>
              </w:rPr>
              <w:t>HT-Coag</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Calibration</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Plasma</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kit</w:t>
            </w:r>
            <w:proofErr w:type="spellEnd"/>
            <w:r w:rsidRPr="00EA421F">
              <w:rPr>
                <w:rFonts w:ascii="Times New Roman" w:hAnsi="Times New Roman"/>
                <w:color w:val="000000"/>
                <w:sz w:val="22"/>
                <w:szCs w:val="22"/>
              </w:rPr>
              <w:t xml:space="preserve"> 1x1ml</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10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270000,00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№5</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Кюветы реакционные 700 штук в упаковке для </w:t>
            </w:r>
            <w:proofErr w:type="spellStart"/>
            <w:r w:rsidRPr="00EA421F">
              <w:rPr>
                <w:rFonts w:ascii="Times New Roman" w:hAnsi="Times New Roman"/>
                <w:color w:val="000000"/>
                <w:sz w:val="22"/>
                <w:szCs w:val="22"/>
              </w:rPr>
              <w:t>коагулометра</w:t>
            </w:r>
            <w:proofErr w:type="spellEnd"/>
            <w:r w:rsidRPr="00EA421F">
              <w:rPr>
                <w:rFonts w:ascii="Times New Roman" w:hAnsi="Times New Roman"/>
                <w:color w:val="000000"/>
                <w:sz w:val="22"/>
                <w:szCs w:val="22"/>
              </w:rPr>
              <w:t xml:space="preserve"> TS1000, TS4000 </w:t>
            </w:r>
            <w:proofErr w:type="spellStart"/>
            <w:r w:rsidRPr="00EA421F">
              <w:rPr>
                <w:rFonts w:ascii="Times New Roman" w:hAnsi="Times New Roman"/>
                <w:color w:val="000000"/>
                <w:sz w:val="22"/>
                <w:szCs w:val="22"/>
              </w:rPr>
              <w:t>рег</w:t>
            </w:r>
            <w:proofErr w:type="spellEnd"/>
            <w:r w:rsidRPr="00EA421F">
              <w:rPr>
                <w:rFonts w:ascii="Times New Roman" w:hAnsi="Times New Roman"/>
                <w:color w:val="000000"/>
                <w:sz w:val="22"/>
                <w:szCs w:val="22"/>
              </w:rPr>
              <w:t>. уд. № РК-МТ-7№004932</w:t>
            </w:r>
          </w:p>
        </w:tc>
        <w:tc>
          <w:tcPr>
            <w:tcW w:w="1439" w:type="dxa"/>
            <w:vAlign w:val="center"/>
          </w:tcPr>
          <w:p w:rsidR="008B44AD" w:rsidRPr="00EA421F" w:rsidRDefault="008B44AD">
            <w:pPr>
              <w:jc w:val="center"/>
              <w:rPr>
                <w:rFonts w:ascii="Times New Roman" w:hAnsi="Times New Roman"/>
                <w:sz w:val="22"/>
                <w:szCs w:val="22"/>
              </w:rPr>
            </w:pPr>
            <w:proofErr w:type="spellStart"/>
            <w:r w:rsidRPr="00EA421F">
              <w:rPr>
                <w:rFonts w:ascii="Times New Roman" w:hAnsi="Times New Roman"/>
                <w:sz w:val="22"/>
                <w:szCs w:val="22"/>
              </w:rPr>
              <w:t>упак</w:t>
            </w:r>
            <w:proofErr w:type="spellEnd"/>
          </w:p>
        </w:tc>
        <w:tc>
          <w:tcPr>
            <w:tcW w:w="1193" w:type="dxa"/>
            <w:vAlign w:val="center"/>
          </w:tcPr>
          <w:p w:rsidR="008B44AD" w:rsidRPr="00EA421F" w:rsidRDefault="008B44AD">
            <w:pPr>
              <w:jc w:val="center"/>
              <w:rPr>
                <w:sz w:val="22"/>
                <w:szCs w:val="22"/>
              </w:rPr>
            </w:pPr>
            <w:r w:rsidRPr="00EA421F">
              <w:rPr>
                <w:sz w:val="22"/>
                <w:szCs w:val="22"/>
              </w:rPr>
              <w:t>20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1250000,00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№6</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Шарики стальные для фиксации времени образования сгустка 1600 шт.,  в упаковке для TS1000, TS4000 </w:t>
            </w:r>
            <w:proofErr w:type="spellStart"/>
            <w:r w:rsidRPr="00EA421F">
              <w:rPr>
                <w:rFonts w:ascii="Times New Roman" w:hAnsi="Times New Roman"/>
                <w:color w:val="000000"/>
                <w:sz w:val="22"/>
                <w:szCs w:val="22"/>
              </w:rPr>
              <w:t>рег.уд.№</w:t>
            </w:r>
            <w:proofErr w:type="spellEnd"/>
            <w:r w:rsidRPr="00EA421F">
              <w:rPr>
                <w:rFonts w:ascii="Times New Roman" w:hAnsi="Times New Roman"/>
                <w:color w:val="000000"/>
                <w:sz w:val="22"/>
                <w:szCs w:val="22"/>
              </w:rPr>
              <w:t xml:space="preserve"> РК-МТ-7№004932</w:t>
            </w:r>
          </w:p>
        </w:tc>
        <w:tc>
          <w:tcPr>
            <w:tcW w:w="1439" w:type="dxa"/>
            <w:vAlign w:val="center"/>
          </w:tcPr>
          <w:p w:rsidR="008B44AD" w:rsidRPr="00EA421F" w:rsidRDefault="008B44AD">
            <w:pPr>
              <w:jc w:val="center"/>
              <w:rPr>
                <w:rFonts w:ascii="Times New Roman" w:hAnsi="Times New Roman"/>
                <w:sz w:val="22"/>
                <w:szCs w:val="22"/>
              </w:rPr>
            </w:pPr>
            <w:proofErr w:type="spellStart"/>
            <w:r w:rsidRPr="00EA421F">
              <w:rPr>
                <w:rFonts w:ascii="Times New Roman" w:hAnsi="Times New Roman"/>
                <w:sz w:val="22"/>
                <w:szCs w:val="22"/>
              </w:rPr>
              <w:t>упак</w:t>
            </w:r>
            <w:proofErr w:type="spellEnd"/>
          </w:p>
        </w:tc>
        <w:tc>
          <w:tcPr>
            <w:tcW w:w="1193" w:type="dxa"/>
            <w:vAlign w:val="center"/>
          </w:tcPr>
          <w:p w:rsidR="008B44AD" w:rsidRPr="00EA421F" w:rsidRDefault="008B44AD">
            <w:pPr>
              <w:jc w:val="center"/>
              <w:rPr>
                <w:sz w:val="22"/>
                <w:szCs w:val="22"/>
              </w:rPr>
            </w:pPr>
            <w:r w:rsidRPr="00EA421F">
              <w:rPr>
                <w:sz w:val="22"/>
                <w:szCs w:val="22"/>
              </w:rPr>
              <w:t>5</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400000,00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№7</w:t>
            </w:r>
          </w:p>
        </w:tc>
        <w:tc>
          <w:tcPr>
            <w:tcW w:w="3889" w:type="dxa"/>
            <w:vAlign w:val="bottom"/>
          </w:tcPr>
          <w:p w:rsidR="008B44AD" w:rsidRPr="00EA421F" w:rsidRDefault="008B44AD">
            <w:pPr>
              <w:rPr>
                <w:rFonts w:ascii="Times New Roman" w:hAnsi="Times New Roman"/>
                <w:color w:val="000000"/>
                <w:sz w:val="22"/>
                <w:szCs w:val="22"/>
              </w:rPr>
            </w:pPr>
            <w:proofErr w:type="spellStart"/>
            <w:r w:rsidRPr="00EA421F">
              <w:rPr>
                <w:rFonts w:ascii="Times New Roman" w:hAnsi="Times New Roman"/>
                <w:color w:val="000000"/>
                <w:sz w:val="22"/>
                <w:szCs w:val="22"/>
              </w:rPr>
              <w:t>РФМК-тест</w:t>
            </w:r>
            <w:proofErr w:type="spellEnd"/>
            <w:r w:rsidRPr="00EA421F">
              <w:rPr>
                <w:rFonts w:ascii="Times New Roman" w:hAnsi="Times New Roman"/>
                <w:color w:val="000000"/>
                <w:sz w:val="22"/>
                <w:szCs w:val="22"/>
              </w:rPr>
              <w:t xml:space="preserve"> в плазме крови 400 опр. (ПГ-12) </w:t>
            </w:r>
            <w:proofErr w:type="spellStart"/>
            <w:r w:rsidRPr="00EA421F">
              <w:rPr>
                <w:rFonts w:ascii="Times New Roman" w:hAnsi="Times New Roman"/>
                <w:color w:val="000000"/>
                <w:sz w:val="22"/>
                <w:szCs w:val="22"/>
              </w:rPr>
              <w:t>Ренам</w:t>
            </w:r>
            <w:proofErr w:type="spellEnd"/>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5</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65000,00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№8</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Уриглюк-1 Глюкоза (0,0-112,0 </w:t>
            </w:r>
            <w:proofErr w:type="spellStart"/>
            <w:r w:rsidRPr="00EA421F">
              <w:rPr>
                <w:rFonts w:ascii="Times New Roman" w:hAnsi="Times New Roman"/>
                <w:color w:val="000000"/>
                <w:sz w:val="22"/>
                <w:szCs w:val="22"/>
              </w:rPr>
              <w:t>ммоль</w:t>
            </w:r>
            <w:proofErr w:type="spellEnd"/>
            <w:r w:rsidRPr="00EA421F">
              <w:rPr>
                <w:rFonts w:ascii="Times New Roman" w:hAnsi="Times New Roman"/>
                <w:color w:val="000000"/>
                <w:sz w:val="22"/>
                <w:szCs w:val="22"/>
              </w:rPr>
              <w:t>/л</w:t>
            </w:r>
            <w:proofErr w:type="gramStart"/>
            <w:r w:rsidRPr="00EA421F">
              <w:rPr>
                <w:rFonts w:ascii="Times New Roman" w:hAnsi="Times New Roman"/>
                <w:color w:val="000000"/>
                <w:sz w:val="22"/>
                <w:szCs w:val="22"/>
              </w:rPr>
              <w:t>)ч</w:t>
            </w:r>
            <w:proofErr w:type="gramEnd"/>
            <w:r w:rsidRPr="00EA421F">
              <w:rPr>
                <w:rFonts w:ascii="Times New Roman" w:hAnsi="Times New Roman"/>
                <w:color w:val="000000"/>
                <w:sz w:val="22"/>
                <w:szCs w:val="22"/>
              </w:rPr>
              <w:t xml:space="preserve">увствительность 0,6-0,9 </w:t>
            </w:r>
            <w:proofErr w:type="spellStart"/>
            <w:r w:rsidRPr="00EA421F">
              <w:rPr>
                <w:rFonts w:ascii="Times New Roman" w:hAnsi="Times New Roman"/>
                <w:color w:val="000000"/>
                <w:sz w:val="22"/>
                <w:szCs w:val="22"/>
              </w:rPr>
              <w:t>ммоль</w:t>
            </w:r>
            <w:proofErr w:type="spellEnd"/>
            <w:r w:rsidRPr="00EA421F">
              <w:rPr>
                <w:rFonts w:ascii="Times New Roman" w:hAnsi="Times New Roman"/>
                <w:color w:val="000000"/>
                <w:sz w:val="22"/>
                <w:szCs w:val="22"/>
              </w:rPr>
              <w:t xml:space="preserve">/л №50 </w:t>
            </w:r>
            <w:proofErr w:type="spellStart"/>
            <w:r w:rsidRPr="00EA421F">
              <w:rPr>
                <w:rFonts w:ascii="Times New Roman" w:hAnsi="Times New Roman"/>
                <w:color w:val="000000"/>
                <w:sz w:val="22"/>
                <w:szCs w:val="22"/>
              </w:rPr>
              <w:t>Биосенсор-АН</w:t>
            </w:r>
            <w:proofErr w:type="spellEnd"/>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пенал</w:t>
            </w:r>
          </w:p>
        </w:tc>
        <w:tc>
          <w:tcPr>
            <w:tcW w:w="1193" w:type="dxa"/>
            <w:vAlign w:val="center"/>
          </w:tcPr>
          <w:p w:rsidR="008B44AD" w:rsidRPr="00EA421F" w:rsidRDefault="008B44AD">
            <w:pPr>
              <w:jc w:val="center"/>
              <w:rPr>
                <w:sz w:val="22"/>
                <w:szCs w:val="22"/>
              </w:rPr>
            </w:pPr>
            <w:r w:rsidRPr="00EA421F">
              <w:rPr>
                <w:sz w:val="22"/>
                <w:szCs w:val="22"/>
              </w:rPr>
              <w:t>20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25000,00</w:t>
            </w:r>
          </w:p>
        </w:tc>
      </w:tr>
      <w:tr w:rsidR="008B44AD" w:rsidRPr="00BE4777" w:rsidTr="00EA421F">
        <w:tc>
          <w:tcPr>
            <w:tcW w:w="1242" w:type="dxa"/>
          </w:tcPr>
          <w:p w:rsidR="008B44AD" w:rsidRPr="00EA421F" w:rsidRDefault="008B44AD">
            <w:pPr>
              <w:rPr>
                <w:rFonts w:ascii="Times New Roman" w:hAnsi="Times New Roman"/>
                <w:sz w:val="22"/>
                <w:szCs w:val="22"/>
              </w:rPr>
            </w:pPr>
            <w:r w:rsidRPr="00EA421F">
              <w:rPr>
                <w:rFonts w:ascii="Times New Roman" w:hAnsi="Times New Roman"/>
                <w:sz w:val="22"/>
                <w:szCs w:val="22"/>
              </w:rPr>
              <w:t>Лот №9</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DAC-2GK Глюкоза, кетоны 100 пол. 4066D100</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пенал</w:t>
            </w:r>
          </w:p>
        </w:tc>
        <w:tc>
          <w:tcPr>
            <w:tcW w:w="1193" w:type="dxa"/>
            <w:vAlign w:val="center"/>
          </w:tcPr>
          <w:p w:rsidR="008B44AD" w:rsidRPr="00EA421F" w:rsidRDefault="008B44AD">
            <w:pPr>
              <w:jc w:val="center"/>
              <w:rPr>
                <w:sz w:val="22"/>
                <w:szCs w:val="22"/>
              </w:rPr>
            </w:pPr>
            <w:r w:rsidRPr="00EA421F">
              <w:rPr>
                <w:sz w:val="22"/>
                <w:szCs w:val="22"/>
              </w:rPr>
              <w:t>30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90000,00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№10</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Уриполиан-3А Глюкоза</w:t>
            </w:r>
            <w:proofErr w:type="gramStart"/>
            <w:r w:rsidRPr="00EA421F">
              <w:rPr>
                <w:rFonts w:ascii="Times New Roman" w:hAnsi="Times New Roman"/>
                <w:color w:val="000000"/>
                <w:sz w:val="22"/>
                <w:szCs w:val="22"/>
              </w:rPr>
              <w:t xml:space="preserve"> ,</w:t>
            </w:r>
            <w:proofErr w:type="spellStart"/>
            <w:proofErr w:type="gramEnd"/>
            <w:r w:rsidRPr="00EA421F">
              <w:rPr>
                <w:rFonts w:ascii="Times New Roman" w:hAnsi="Times New Roman"/>
                <w:color w:val="000000"/>
                <w:sz w:val="22"/>
                <w:szCs w:val="22"/>
              </w:rPr>
              <w:t>белок,рН</w:t>
            </w:r>
            <w:proofErr w:type="spellEnd"/>
            <w:r w:rsidRPr="00EA421F">
              <w:rPr>
                <w:rFonts w:ascii="Times New Roman" w:hAnsi="Times New Roman"/>
                <w:color w:val="000000"/>
                <w:sz w:val="22"/>
                <w:szCs w:val="22"/>
              </w:rPr>
              <w:t xml:space="preserve"> 100 пол</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пенал</w:t>
            </w:r>
          </w:p>
        </w:tc>
        <w:tc>
          <w:tcPr>
            <w:tcW w:w="1193" w:type="dxa"/>
            <w:vAlign w:val="center"/>
          </w:tcPr>
          <w:p w:rsidR="008B44AD" w:rsidRPr="00EA421F" w:rsidRDefault="008B44AD">
            <w:pPr>
              <w:jc w:val="center"/>
              <w:rPr>
                <w:sz w:val="22"/>
                <w:szCs w:val="22"/>
              </w:rPr>
            </w:pPr>
            <w:r w:rsidRPr="00EA421F">
              <w:rPr>
                <w:sz w:val="22"/>
                <w:szCs w:val="22"/>
              </w:rPr>
              <w:t>10</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34000,00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№11</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Тимоловая проба-АГА</w:t>
            </w:r>
            <w:proofErr w:type="gramStart"/>
            <w:r w:rsidRPr="00EA421F">
              <w:rPr>
                <w:rFonts w:ascii="Times New Roman" w:hAnsi="Times New Roman"/>
                <w:color w:val="000000"/>
                <w:sz w:val="22"/>
                <w:szCs w:val="22"/>
              </w:rPr>
              <w:t>Т(</w:t>
            </w:r>
            <w:proofErr w:type="spellStart"/>
            <w:proofErr w:type="gramEnd"/>
            <w:r w:rsidRPr="00EA421F">
              <w:rPr>
                <w:rFonts w:ascii="Times New Roman" w:hAnsi="Times New Roman"/>
                <w:color w:val="000000"/>
                <w:sz w:val="22"/>
                <w:szCs w:val="22"/>
              </w:rPr>
              <w:t>Биоконт</w:t>
            </w:r>
            <w:proofErr w:type="spellEnd"/>
            <w:r w:rsidRPr="00EA421F">
              <w:rPr>
                <w:rFonts w:ascii="Times New Roman" w:hAnsi="Times New Roman"/>
                <w:color w:val="000000"/>
                <w:sz w:val="22"/>
                <w:szCs w:val="22"/>
              </w:rPr>
              <w:t xml:space="preserve">), 500 </w:t>
            </w:r>
            <w:proofErr w:type="spellStart"/>
            <w:r w:rsidRPr="00EA421F">
              <w:rPr>
                <w:rFonts w:ascii="Times New Roman" w:hAnsi="Times New Roman"/>
                <w:color w:val="000000"/>
                <w:sz w:val="22"/>
                <w:szCs w:val="22"/>
              </w:rPr>
              <w:t>опр</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х</w:t>
            </w:r>
            <w:proofErr w:type="spellEnd"/>
            <w:r w:rsidRPr="00EA421F">
              <w:rPr>
                <w:rFonts w:ascii="Times New Roman" w:hAnsi="Times New Roman"/>
                <w:color w:val="000000"/>
                <w:sz w:val="22"/>
                <w:szCs w:val="22"/>
              </w:rPr>
              <w:t xml:space="preserve"> 3 мл</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2</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14000,00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№12</w:t>
            </w:r>
          </w:p>
        </w:tc>
        <w:tc>
          <w:tcPr>
            <w:tcW w:w="3889" w:type="dxa"/>
            <w:vAlign w:val="bottom"/>
          </w:tcPr>
          <w:p w:rsidR="008B44AD" w:rsidRPr="00EA421F" w:rsidRDefault="008B44AD">
            <w:pPr>
              <w:rPr>
                <w:rFonts w:ascii="Times New Roman" w:hAnsi="Times New Roman"/>
                <w:color w:val="000000"/>
                <w:sz w:val="22"/>
                <w:szCs w:val="22"/>
              </w:rPr>
            </w:pPr>
            <w:proofErr w:type="spellStart"/>
            <w:r w:rsidRPr="00EA421F">
              <w:rPr>
                <w:rFonts w:ascii="Times New Roman" w:hAnsi="Times New Roman"/>
                <w:color w:val="000000"/>
                <w:sz w:val="22"/>
                <w:szCs w:val="22"/>
              </w:rPr>
              <w:t>RefaTex-DAC</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Ревматоидный</w:t>
            </w:r>
            <w:proofErr w:type="spellEnd"/>
            <w:r w:rsidRPr="00EA421F">
              <w:rPr>
                <w:rFonts w:ascii="Times New Roman" w:hAnsi="Times New Roman"/>
                <w:color w:val="000000"/>
                <w:sz w:val="22"/>
                <w:szCs w:val="22"/>
              </w:rPr>
              <w:t xml:space="preserve"> фактор Латекс-тест на слайде 250 </w:t>
            </w:r>
            <w:proofErr w:type="spellStart"/>
            <w:proofErr w:type="gramStart"/>
            <w:r w:rsidRPr="00EA421F">
              <w:rPr>
                <w:rFonts w:ascii="Times New Roman" w:hAnsi="Times New Roman"/>
                <w:color w:val="000000"/>
                <w:sz w:val="22"/>
                <w:szCs w:val="22"/>
              </w:rPr>
              <w:t>опр</w:t>
            </w:r>
            <w:proofErr w:type="spellEnd"/>
            <w:proofErr w:type="gram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х</w:t>
            </w:r>
            <w:proofErr w:type="spellEnd"/>
            <w:r w:rsidRPr="00EA421F">
              <w:rPr>
                <w:rFonts w:ascii="Times New Roman" w:hAnsi="Times New Roman"/>
                <w:color w:val="000000"/>
                <w:sz w:val="22"/>
                <w:szCs w:val="22"/>
              </w:rPr>
              <w:t xml:space="preserve"> 2,5 мл, </w:t>
            </w:r>
            <w:proofErr w:type="spellStart"/>
            <w:r w:rsidRPr="00EA421F">
              <w:rPr>
                <w:rFonts w:ascii="Times New Roman" w:hAnsi="Times New Roman"/>
                <w:color w:val="000000"/>
                <w:sz w:val="22"/>
                <w:szCs w:val="22"/>
              </w:rPr>
              <w:t>Dac-spectromed</w:t>
            </w:r>
            <w:proofErr w:type="spellEnd"/>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1</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9000,00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№13</w:t>
            </w:r>
          </w:p>
        </w:tc>
        <w:tc>
          <w:tcPr>
            <w:tcW w:w="3889" w:type="dxa"/>
          </w:tcPr>
          <w:p w:rsidR="008B44AD" w:rsidRPr="00EA421F" w:rsidRDefault="008B44AD">
            <w:pPr>
              <w:rPr>
                <w:rFonts w:ascii="Times New Roman" w:hAnsi="Times New Roman"/>
                <w:color w:val="000000"/>
                <w:sz w:val="22"/>
                <w:szCs w:val="22"/>
              </w:rPr>
            </w:pPr>
            <w:proofErr w:type="spellStart"/>
            <w:r w:rsidRPr="00EA421F">
              <w:rPr>
                <w:rFonts w:ascii="Times New Roman" w:hAnsi="Times New Roman"/>
                <w:color w:val="000000"/>
                <w:sz w:val="22"/>
                <w:szCs w:val="22"/>
              </w:rPr>
              <w:t>CRP-Latex</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С-реактивный</w:t>
            </w:r>
            <w:proofErr w:type="spellEnd"/>
            <w:r w:rsidRPr="00EA421F">
              <w:rPr>
                <w:rFonts w:ascii="Times New Roman" w:hAnsi="Times New Roman"/>
                <w:color w:val="000000"/>
                <w:sz w:val="22"/>
                <w:szCs w:val="22"/>
              </w:rPr>
              <w:t xml:space="preserve"> белок Латекс-тест на слайде 100 </w:t>
            </w:r>
            <w:proofErr w:type="spellStart"/>
            <w:proofErr w:type="gramStart"/>
            <w:r w:rsidRPr="00EA421F">
              <w:rPr>
                <w:rFonts w:ascii="Times New Roman" w:hAnsi="Times New Roman"/>
                <w:color w:val="000000"/>
                <w:sz w:val="22"/>
                <w:szCs w:val="22"/>
              </w:rPr>
              <w:t>опр</w:t>
            </w:r>
            <w:proofErr w:type="spellEnd"/>
            <w:proofErr w:type="gram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х</w:t>
            </w:r>
            <w:proofErr w:type="spellEnd"/>
            <w:r w:rsidRPr="00EA421F">
              <w:rPr>
                <w:rFonts w:ascii="Times New Roman" w:hAnsi="Times New Roman"/>
                <w:color w:val="000000"/>
                <w:sz w:val="22"/>
                <w:szCs w:val="22"/>
              </w:rPr>
              <w:t xml:space="preserve"> 1 мл</w:t>
            </w:r>
            <w:r w:rsidRPr="00EA421F">
              <w:rPr>
                <w:rFonts w:ascii="Times New Roman" w:hAnsi="Times New Roman"/>
                <w:color w:val="000000"/>
                <w:sz w:val="22"/>
                <w:szCs w:val="22"/>
              </w:rPr>
              <w:br/>
            </w:r>
            <w:proofErr w:type="spellStart"/>
            <w:r w:rsidRPr="00EA421F">
              <w:rPr>
                <w:rFonts w:ascii="Times New Roman" w:hAnsi="Times New Roman"/>
                <w:color w:val="000000"/>
                <w:sz w:val="22"/>
                <w:szCs w:val="22"/>
              </w:rPr>
              <w:t>Dac-spectromed</w:t>
            </w:r>
            <w:proofErr w:type="spellEnd"/>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1</w:t>
            </w:r>
          </w:p>
        </w:tc>
        <w:tc>
          <w:tcPr>
            <w:tcW w:w="1559" w:type="dxa"/>
            <w:vAlign w:val="center"/>
          </w:tcPr>
          <w:p w:rsidR="008B44AD" w:rsidRPr="00EA421F" w:rsidRDefault="008B44AD">
            <w:pPr>
              <w:jc w:val="center"/>
              <w:rPr>
                <w:rFonts w:ascii="Times New Roman" w:hAnsi="Times New Roman"/>
                <w:bCs/>
                <w:color w:val="000000"/>
                <w:sz w:val="22"/>
                <w:szCs w:val="22"/>
              </w:rPr>
            </w:pPr>
            <w:r w:rsidRPr="00EA421F">
              <w:rPr>
                <w:rFonts w:ascii="Times New Roman" w:hAnsi="Times New Roman"/>
                <w:bCs/>
                <w:color w:val="000000"/>
                <w:sz w:val="22"/>
                <w:szCs w:val="22"/>
              </w:rPr>
              <w:t>8000,00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№14</w:t>
            </w:r>
          </w:p>
        </w:tc>
        <w:tc>
          <w:tcPr>
            <w:tcW w:w="3889" w:type="dxa"/>
            <w:vAlign w:val="bottom"/>
          </w:tcPr>
          <w:p w:rsidR="008B44AD" w:rsidRPr="00EA421F" w:rsidRDefault="008B44AD">
            <w:pPr>
              <w:rPr>
                <w:rFonts w:ascii="Times New Roman" w:hAnsi="Times New Roman"/>
                <w:color w:val="000000"/>
                <w:sz w:val="22"/>
                <w:szCs w:val="22"/>
                <w:lang w:val="en-US"/>
              </w:rPr>
            </w:pPr>
            <w:r w:rsidRPr="00EA421F">
              <w:rPr>
                <w:rFonts w:ascii="Times New Roman" w:hAnsi="Times New Roman"/>
                <w:color w:val="000000"/>
                <w:sz w:val="22"/>
                <w:szCs w:val="22"/>
              </w:rPr>
              <w:t>Экспресс</w:t>
            </w:r>
            <w:r w:rsidRPr="00EA421F">
              <w:rPr>
                <w:rFonts w:ascii="Times New Roman" w:hAnsi="Times New Roman"/>
                <w:color w:val="000000"/>
                <w:sz w:val="22"/>
                <w:szCs w:val="22"/>
                <w:lang w:val="en-US"/>
              </w:rPr>
              <w:t>-</w:t>
            </w:r>
            <w:r w:rsidRPr="00EA421F">
              <w:rPr>
                <w:rFonts w:ascii="Times New Roman" w:hAnsi="Times New Roman"/>
                <w:color w:val="000000"/>
                <w:sz w:val="22"/>
                <w:szCs w:val="22"/>
              </w:rPr>
              <w:t>тест</w:t>
            </w:r>
            <w:r w:rsidRPr="00EA421F">
              <w:rPr>
                <w:rFonts w:ascii="Times New Roman" w:hAnsi="Times New Roman"/>
                <w:color w:val="000000"/>
                <w:sz w:val="22"/>
                <w:szCs w:val="22"/>
                <w:lang w:val="en-US"/>
              </w:rPr>
              <w:t xml:space="preserve"> SD </w:t>
            </w:r>
            <w:proofErr w:type="spellStart"/>
            <w:r w:rsidRPr="00EA421F">
              <w:rPr>
                <w:rFonts w:ascii="Times New Roman" w:hAnsi="Times New Roman"/>
                <w:color w:val="000000"/>
                <w:sz w:val="22"/>
                <w:szCs w:val="22"/>
                <w:lang w:val="en-US"/>
              </w:rPr>
              <w:t>Bioline</w:t>
            </w:r>
            <w:proofErr w:type="spellEnd"/>
            <w:r w:rsidRPr="00EA421F">
              <w:rPr>
                <w:rFonts w:ascii="Times New Roman" w:hAnsi="Times New Roman"/>
                <w:color w:val="000000"/>
                <w:sz w:val="22"/>
                <w:szCs w:val="22"/>
                <w:lang w:val="en-US"/>
              </w:rPr>
              <w:t xml:space="preserve"> </w:t>
            </w:r>
            <w:proofErr w:type="spellStart"/>
            <w:r w:rsidRPr="00EA421F">
              <w:rPr>
                <w:rFonts w:ascii="Times New Roman" w:hAnsi="Times New Roman"/>
                <w:color w:val="000000"/>
                <w:sz w:val="22"/>
                <w:szCs w:val="22"/>
                <w:lang w:val="en-US"/>
              </w:rPr>
              <w:t>Troponin</w:t>
            </w:r>
            <w:proofErr w:type="spellEnd"/>
            <w:r w:rsidRPr="00EA421F">
              <w:rPr>
                <w:rFonts w:ascii="Times New Roman" w:hAnsi="Times New Roman"/>
                <w:color w:val="000000"/>
                <w:sz w:val="22"/>
                <w:szCs w:val="22"/>
                <w:lang w:val="en-US"/>
              </w:rPr>
              <w:t xml:space="preserve"> I №25</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10</w:t>
            </w:r>
          </w:p>
        </w:tc>
        <w:tc>
          <w:tcPr>
            <w:tcW w:w="1559" w:type="dxa"/>
            <w:vAlign w:val="center"/>
          </w:tcPr>
          <w:p w:rsidR="008B44AD" w:rsidRPr="00EA421F" w:rsidRDefault="00EA421F">
            <w:pPr>
              <w:jc w:val="center"/>
              <w:rPr>
                <w:rFonts w:ascii="Times New Roman" w:hAnsi="Times New Roman"/>
                <w:bCs/>
                <w:color w:val="000000"/>
                <w:sz w:val="22"/>
                <w:szCs w:val="22"/>
              </w:rPr>
            </w:pPr>
            <w:r w:rsidRPr="00EA421F">
              <w:rPr>
                <w:rFonts w:ascii="Times New Roman" w:hAnsi="Times New Roman"/>
                <w:bCs/>
                <w:color w:val="000000"/>
                <w:sz w:val="22"/>
                <w:szCs w:val="22"/>
              </w:rPr>
              <w:t>400000,00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lastRenderedPageBreak/>
              <w:t>Лот №15</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Глюкоза-АГА</w:t>
            </w:r>
            <w:proofErr w:type="gramStart"/>
            <w:r w:rsidRPr="00EA421F">
              <w:rPr>
                <w:rFonts w:ascii="Times New Roman" w:hAnsi="Times New Roman"/>
                <w:color w:val="000000"/>
                <w:sz w:val="22"/>
                <w:szCs w:val="22"/>
              </w:rPr>
              <w:t>Т(</w:t>
            </w:r>
            <w:proofErr w:type="spellStart"/>
            <w:proofErr w:type="gramEnd"/>
            <w:r w:rsidRPr="00EA421F">
              <w:rPr>
                <w:rFonts w:ascii="Times New Roman" w:hAnsi="Times New Roman"/>
                <w:color w:val="000000"/>
                <w:sz w:val="22"/>
                <w:szCs w:val="22"/>
              </w:rPr>
              <w:t>Биоконт</w:t>
            </w:r>
            <w:proofErr w:type="spellEnd"/>
            <w:r w:rsidRPr="00EA421F">
              <w:rPr>
                <w:rFonts w:ascii="Times New Roman" w:hAnsi="Times New Roman"/>
                <w:color w:val="000000"/>
                <w:sz w:val="22"/>
                <w:szCs w:val="22"/>
              </w:rPr>
              <w:t>)(</w:t>
            </w:r>
            <w:proofErr w:type="spellStart"/>
            <w:r w:rsidRPr="00EA421F">
              <w:rPr>
                <w:rFonts w:ascii="Times New Roman" w:hAnsi="Times New Roman"/>
                <w:color w:val="000000"/>
                <w:sz w:val="22"/>
                <w:szCs w:val="22"/>
              </w:rPr>
              <w:t>глюкозооксид</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м-д</w:t>
            </w:r>
            <w:proofErr w:type="spellEnd"/>
            <w:r w:rsidRPr="00EA421F">
              <w:rPr>
                <w:rFonts w:ascii="Times New Roman" w:hAnsi="Times New Roman"/>
                <w:color w:val="000000"/>
                <w:sz w:val="22"/>
                <w:szCs w:val="22"/>
              </w:rPr>
              <w:t xml:space="preserve">), 400 </w:t>
            </w:r>
            <w:proofErr w:type="spellStart"/>
            <w:r w:rsidRPr="00EA421F">
              <w:rPr>
                <w:rFonts w:ascii="Times New Roman" w:hAnsi="Times New Roman"/>
                <w:color w:val="000000"/>
                <w:sz w:val="22"/>
                <w:szCs w:val="22"/>
              </w:rPr>
              <w:t>опр</w:t>
            </w:r>
            <w:proofErr w:type="spell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х</w:t>
            </w:r>
            <w:proofErr w:type="spellEnd"/>
            <w:r w:rsidRPr="00EA421F">
              <w:rPr>
                <w:rFonts w:ascii="Times New Roman" w:hAnsi="Times New Roman"/>
                <w:color w:val="000000"/>
                <w:sz w:val="22"/>
                <w:szCs w:val="22"/>
              </w:rPr>
              <w:t xml:space="preserve"> 1 мл</w:t>
            </w:r>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5</w:t>
            </w:r>
          </w:p>
        </w:tc>
        <w:tc>
          <w:tcPr>
            <w:tcW w:w="1559" w:type="dxa"/>
            <w:vAlign w:val="center"/>
          </w:tcPr>
          <w:p w:rsidR="008B44AD" w:rsidRPr="00EA421F" w:rsidRDefault="00EA421F">
            <w:pPr>
              <w:jc w:val="center"/>
              <w:rPr>
                <w:rFonts w:ascii="Times New Roman" w:hAnsi="Times New Roman"/>
                <w:bCs/>
                <w:color w:val="000000"/>
                <w:sz w:val="22"/>
                <w:szCs w:val="22"/>
              </w:rPr>
            </w:pPr>
            <w:r w:rsidRPr="00EA421F">
              <w:rPr>
                <w:rFonts w:ascii="Times New Roman" w:hAnsi="Times New Roman"/>
                <w:bCs/>
                <w:color w:val="000000"/>
                <w:sz w:val="22"/>
                <w:szCs w:val="22"/>
              </w:rPr>
              <w:t>38000,00</w:t>
            </w:r>
          </w:p>
        </w:tc>
      </w:tr>
      <w:tr w:rsidR="008B44AD" w:rsidRPr="00BE4777" w:rsidTr="00EA421F">
        <w:tc>
          <w:tcPr>
            <w:tcW w:w="1242" w:type="dxa"/>
          </w:tcPr>
          <w:p w:rsidR="008B44AD" w:rsidRPr="00EA421F" w:rsidRDefault="008B44AD">
            <w:pPr>
              <w:rPr>
                <w:sz w:val="22"/>
                <w:szCs w:val="22"/>
              </w:rPr>
            </w:pPr>
            <w:r w:rsidRPr="00EA421F">
              <w:rPr>
                <w:rFonts w:ascii="Times New Roman" w:hAnsi="Times New Roman"/>
                <w:sz w:val="22"/>
                <w:szCs w:val="22"/>
              </w:rPr>
              <w:t>Лот №16</w:t>
            </w:r>
          </w:p>
        </w:tc>
        <w:tc>
          <w:tcPr>
            <w:tcW w:w="3889" w:type="dxa"/>
            <w:vAlign w:val="bottom"/>
          </w:tcPr>
          <w:p w:rsidR="008B44AD" w:rsidRPr="00EA421F" w:rsidRDefault="008B44AD">
            <w:pPr>
              <w:rPr>
                <w:rFonts w:ascii="Times New Roman" w:hAnsi="Times New Roman"/>
                <w:color w:val="000000"/>
                <w:sz w:val="22"/>
                <w:szCs w:val="22"/>
              </w:rPr>
            </w:pPr>
            <w:r w:rsidRPr="00EA421F">
              <w:rPr>
                <w:rFonts w:ascii="Times New Roman" w:hAnsi="Times New Roman"/>
                <w:color w:val="000000"/>
                <w:sz w:val="22"/>
                <w:szCs w:val="22"/>
              </w:rPr>
              <w:t xml:space="preserve">ASLO-DAC </w:t>
            </w:r>
            <w:proofErr w:type="spellStart"/>
            <w:r w:rsidRPr="00EA421F">
              <w:rPr>
                <w:rFonts w:ascii="Times New Roman" w:hAnsi="Times New Roman"/>
                <w:color w:val="000000"/>
                <w:sz w:val="22"/>
                <w:szCs w:val="22"/>
              </w:rPr>
              <w:t>Антистрептолизин-О</w:t>
            </w:r>
            <w:proofErr w:type="spellEnd"/>
            <w:r w:rsidRPr="00EA421F">
              <w:rPr>
                <w:rFonts w:ascii="Times New Roman" w:hAnsi="Times New Roman"/>
                <w:color w:val="000000"/>
                <w:sz w:val="22"/>
                <w:szCs w:val="22"/>
              </w:rPr>
              <w:t xml:space="preserve"> Латекс-тест на слайде 250 </w:t>
            </w:r>
            <w:proofErr w:type="spellStart"/>
            <w:proofErr w:type="gramStart"/>
            <w:r w:rsidRPr="00EA421F">
              <w:rPr>
                <w:rFonts w:ascii="Times New Roman" w:hAnsi="Times New Roman"/>
                <w:color w:val="000000"/>
                <w:sz w:val="22"/>
                <w:szCs w:val="22"/>
              </w:rPr>
              <w:t>опр</w:t>
            </w:r>
            <w:proofErr w:type="spellEnd"/>
            <w:proofErr w:type="gramEnd"/>
            <w:r w:rsidRPr="00EA421F">
              <w:rPr>
                <w:rFonts w:ascii="Times New Roman" w:hAnsi="Times New Roman"/>
                <w:color w:val="000000"/>
                <w:sz w:val="22"/>
                <w:szCs w:val="22"/>
              </w:rPr>
              <w:t xml:space="preserve"> </w:t>
            </w:r>
            <w:proofErr w:type="spellStart"/>
            <w:r w:rsidRPr="00EA421F">
              <w:rPr>
                <w:rFonts w:ascii="Times New Roman" w:hAnsi="Times New Roman"/>
                <w:color w:val="000000"/>
                <w:sz w:val="22"/>
                <w:szCs w:val="22"/>
              </w:rPr>
              <w:t>х</w:t>
            </w:r>
            <w:proofErr w:type="spellEnd"/>
            <w:r w:rsidRPr="00EA421F">
              <w:rPr>
                <w:rFonts w:ascii="Times New Roman" w:hAnsi="Times New Roman"/>
                <w:color w:val="000000"/>
                <w:sz w:val="22"/>
                <w:szCs w:val="22"/>
              </w:rPr>
              <w:t xml:space="preserve"> 2,5 мл, </w:t>
            </w:r>
            <w:proofErr w:type="spellStart"/>
            <w:r w:rsidRPr="00EA421F">
              <w:rPr>
                <w:rFonts w:ascii="Times New Roman" w:hAnsi="Times New Roman"/>
                <w:color w:val="000000"/>
                <w:sz w:val="22"/>
                <w:szCs w:val="22"/>
              </w:rPr>
              <w:t>Dac-spectromed</w:t>
            </w:r>
            <w:proofErr w:type="spellEnd"/>
          </w:p>
        </w:tc>
        <w:tc>
          <w:tcPr>
            <w:tcW w:w="1439" w:type="dxa"/>
            <w:vAlign w:val="center"/>
          </w:tcPr>
          <w:p w:rsidR="008B44AD" w:rsidRPr="00EA421F" w:rsidRDefault="008B44AD">
            <w:pPr>
              <w:jc w:val="center"/>
              <w:rPr>
                <w:rFonts w:ascii="Times New Roman" w:hAnsi="Times New Roman"/>
                <w:sz w:val="22"/>
                <w:szCs w:val="22"/>
              </w:rPr>
            </w:pPr>
            <w:r w:rsidRPr="00EA421F">
              <w:rPr>
                <w:rFonts w:ascii="Times New Roman" w:hAnsi="Times New Roman"/>
                <w:sz w:val="22"/>
                <w:szCs w:val="22"/>
              </w:rPr>
              <w:t>набор</w:t>
            </w:r>
          </w:p>
        </w:tc>
        <w:tc>
          <w:tcPr>
            <w:tcW w:w="1193" w:type="dxa"/>
            <w:vAlign w:val="center"/>
          </w:tcPr>
          <w:p w:rsidR="008B44AD" w:rsidRPr="00EA421F" w:rsidRDefault="008B44AD">
            <w:pPr>
              <w:jc w:val="center"/>
              <w:rPr>
                <w:sz w:val="22"/>
                <w:szCs w:val="22"/>
              </w:rPr>
            </w:pPr>
            <w:r w:rsidRPr="00EA421F">
              <w:rPr>
                <w:sz w:val="22"/>
                <w:szCs w:val="22"/>
              </w:rPr>
              <w:t>3</w:t>
            </w:r>
          </w:p>
        </w:tc>
        <w:tc>
          <w:tcPr>
            <w:tcW w:w="1559" w:type="dxa"/>
            <w:vAlign w:val="center"/>
          </w:tcPr>
          <w:p w:rsidR="008B44AD" w:rsidRPr="00EA421F" w:rsidRDefault="00EA421F">
            <w:pPr>
              <w:jc w:val="center"/>
              <w:rPr>
                <w:rFonts w:ascii="Times New Roman" w:hAnsi="Times New Roman"/>
                <w:bCs/>
                <w:color w:val="000000"/>
                <w:sz w:val="22"/>
                <w:szCs w:val="22"/>
              </w:rPr>
            </w:pPr>
            <w:r w:rsidRPr="00EA421F">
              <w:rPr>
                <w:rFonts w:ascii="Times New Roman" w:hAnsi="Times New Roman"/>
                <w:bCs/>
                <w:color w:val="000000"/>
                <w:sz w:val="22"/>
                <w:szCs w:val="22"/>
              </w:rPr>
              <w:t>25000,00</w:t>
            </w:r>
          </w:p>
        </w:tc>
      </w:tr>
    </w:tbl>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A70A5F" w:rsidRDefault="00A70A5F" w:rsidP="00F7425C">
      <w:pPr>
        <w:pStyle w:val="j15"/>
        <w:shd w:val="clear" w:color="auto" w:fill="FFFFFF"/>
        <w:spacing w:before="0" w:beforeAutospacing="0" w:after="0" w:afterAutospacing="0"/>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xml:space="preserve">№ </w:t>
      </w:r>
      <w:r w:rsidRPr="00364A3B">
        <w:rPr>
          <w:spacing w:val="2"/>
          <w:sz w:val="28"/>
          <w:szCs w:val="28"/>
        </w:rPr>
        <w:lastRenderedPageBreak/>
        <w:t>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После получения уведомления о выходе товара из строя поставщик должен в срок не более 72 (семидесяти двух) часов с момента </w:t>
      </w:r>
      <w:r w:rsidRPr="00364A3B">
        <w:rPr>
          <w:spacing w:val="2"/>
          <w:sz w:val="28"/>
          <w:szCs w:val="28"/>
        </w:rPr>
        <w:lastRenderedPageBreak/>
        <w:t>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w:t>
      </w:r>
      <w:r w:rsidRPr="00364A3B">
        <w:rPr>
          <w:spacing w:val="2"/>
          <w:sz w:val="28"/>
          <w:szCs w:val="28"/>
        </w:rPr>
        <w:lastRenderedPageBreak/>
        <w:t>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w:t>
      </w:r>
      <w:r w:rsidRPr="00364A3B">
        <w:rPr>
          <w:spacing w:val="2"/>
          <w:sz w:val="28"/>
          <w:szCs w:val="28"/>
        </w:rPr>
        <w:lastRenderedPageBreak/>
        <w:t>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905ADC">
          <w:headerReference w:type="default" r:id="rId9"/>
          <w:headerReference w:type="first" r:id="rId10"/>
          <w:pgSz w:w="11906" w:h="16838"/>
          <w:pgMar w:top="567" w:right="851" w:bottom="567" w:left="1418"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9E" w:rsidRDefault="003F419E" w:rsidP="00A97CC2">
      <w:pPr>
        <w:spacing w:after="0" w:line="240" w:lineRule="auto"/>
      </w:pPr>
      <w:r>
        <w:separator/>
      </w:r>
    </w:p>
  </w:endnote>
  <w:endnote w:type="continuationSeparator" w:id="0">
    <w:p w:rsidR="003F419E" w:rsidRDefault="003F419E"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9E" w:rsidRDefault="003F419E" w:rsidP="00A97CC2">
      <w:pPr>
        <w:spacing w:after="0" w:line="240" w:lineRule="auto"/>
      </w:pPr>
      <w:r>
        <w:separator/>
      </w:r>
    </w:p>
  </w:footnote>
  <w:footnote w:type="continuationSeparator" w:id="0">
    <w:p w:rsidR="003F419E" w:rsidRDefault="003F419E"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801"/>
      <w:docPartObj>
        <w:docPartGallery w:val="Page Numbers (Top of Page)"/>
        <w:docPartUnique/>
      </w:docPartObj>
    </w:sdtPr>
    <w:sdtContent>
      <w:p w:rsidR="00EE0171" w:rsidRDefault="00076C88">
        <w:pPr>
          <w:pStyle w:val="ad"/>
          <w:jc w:val="center"/>
        </w:pPr>
        <w:fldSimple w:instr=" PAGE   \* MERGEFORMAT ">
          <w:r w:rsidR="00EA421F">
            <w:rPr>
              <w:noProof/>
            </w:rPr>
            <w:t>2</w:t>
          </w:r>
        </w:fldSimple>
      </w:p>
    </w:sdtContent>
  </w:sdt>
  <w:p w:rsidR="00EE0171" w:rsidRDefault="00EE0171">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71" w:rsidRDefault="00EE0171">
    <w:pPr>
      <w:pStyle w:val="ad"/>
      <w:jc w:val="center"/>
    </w:pPr>
  </w:p>
  <w:p w:rsidR="00EE0171" w:rsidRDefault="00EE01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6C88"/>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3A59"/>
    <w:rsid w:val="00164AED"/>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5160A"/>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69EF"/>
    <w:rsid w:val="003F419E"/>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16215"/>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7EB7"/>
    <w:rsid w:val="0058077B"/>
    <w:rsid w:val="005821F3"/>
    <w:rsid w:val="005826BD"/>
    <w:rsid w:val="0058682B"/>
    <w:rsid w:val="00593A46"/>
    <w:rsid w:val="005956B8"/>
    <w:rsid w:val="005A1FA5"/>
    <w:rsid w:val="005A28F9"/>
    <w:rsid w:val="005A4776"/>
    <w:rsid w:val="005A4AD3"/>
    <w:rsid w:val="005B36AC"/>
    <w:rsid w:val="005B63EB"/>
    <w:rsid w:val="005C4DB4"/>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131B4"/>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1A24"/>
    <w:rsid w:val="00672672"/>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4D87"/>
    <w:rsid w:val="006E54FE"/>
    <w:rsid w:val="006F1636"/>
    <w:rsid w:val="006F2E53"/>
    <w:rsid w:val="006F7FF8"/>
    <w:rsid w:val="00700B3C"/>
    <w:rsid w:val="007020B4"/>
    <w:rsid w:val="00704E9E"/>
    <w:rsid w:val="00740CF2"/>
    <w:rsid w:val="00753E98"/>
    <w:rsid w:val="007544A7"/>
    <w:rsid w:val="007565FC"/>
    <w:rsid w:val="007609FA"/>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6E5"/>
    <w:rsid w:val="008B44AD"/>
    <w:rsid w:val="008B4603"/>
    <w:rsid w:val="008B7F9A"/>
    <w:rsid w:val="008C4870"/>
    <w:rsid w:val="008C6B25"/>
    <w:rsid w:val="008C72F7"/>
    <w:rsid w:val="008D11E2"/>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50E2"/>
    <w:rsid w:val="009E21C8"/>
    <w:rsid w:val="009E3118"/>
    <w:rsid w:val="009E4839"/>
    <w:rsid w:val="009E5DF1"/>
    <w:rsid w:val="009F2D4F"/>
    <w:rsid w:val="009F3F4F"/>
    <w:rsid w:val="00A011F1"/>
    <w:rsid w:val="00A03AC1"/>
    <w:rsid w:val="00A05617"/>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0A5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C0972"/>
    <w:rsid w:val="00BC2FE8"/>
    <w:rsid w:val="00BC5917"/>
    <w:rsid w:val="00BD1049"/>
    <w:rsid w:val="00BD4C84"/>
    <w:rsid w:val="00BD7E0D"/>
    <w:rsid w:val="00BE4240"/>
    <w:rsid w:val="00BE4777"/>
    <w:rsid w:val="00BE6C75"/>
    <w:rsid w:val="00BE6DB3"/>
    <w:rsid w:val="00C03097"/>
    <w:rsid w:val="00C107EC"/>
    <w:rsid w:val="00C14024"/>
    <w:rsid w:val="00C14406"/>
    <w:rsid w:val="00C2385B"/>
    <w:rsid w:val="00C25C29"/>
    <w:rsid w:val="00C31693"/>
    <w:rsid w:val="00C3541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BE5"/>
    <w:rsid w:val="00CF1B28"/>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700"/>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421F"/>
    <w:rsid w:val="00EA7AFE"/>
    <w:rsid w:val="00EB5BAC"/>
    <w:rsid w:val="00EC5051"/>
    <w:rsid w:val="00EC54A4"/>
    <w:rsid w:val="00EC5DE5"/>
    <w:rsid w:val="00EC6626"/>
    <w:rsid w:val="00EC712E"/>
    <w:rsid w:val="00ED1773"/>
    <w:rsid w:val="00ED6981"/>
    <w:rsid w:val="00EE0171"/>
    <w:rsid w:val="00EE51E2"/>
    <w:rsid w:val="00EE5D6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425C"/>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319A-DC32-49A4-9DFD-F46D62CF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30</cp:revision>
  <cp:lastPrinted>2017-02-16T11:38:00Z</cp:lastPrinted>
  <dcterms:created xsi:type="dcterms:W3CDTF">2017-02-01T12:10:00Z</dcterms:created>
  <dcterms:modified xsi:type="dcterms:W3CDTF">2018-09-19T03:06:00Z</dcterms:modified>
</cp:coreProperties>
</file>