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11455D"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11455D" w:rsidRPr="0085139E">
        <w:rPr>
          <w:rStyle w:val="s2"/>
          <w:bCs/>
          <w:color w:val="auto"/>
          <w:sz w:val="18"/>
          <w:szCs w:val="18"/>
          <w:u w:val="none"/>
        </w:rPr>
        <w:fldChar w:fldCharType="separate"/>
      </w:r>
      <w:r w:rsidRPr="0085139E">
        <w:rPr>
          <w:rStyle w:val="a9"/>
          <w:bCs/>
          <w:color w:val="auto"/>
          <w:sz w:val="18"/>
          <w:szCs w:val="18"/>
          <w:u w:val="none"/>
        </w:rPr>
        <w:t>приказу</w:t>
      </w:r>
      <w:r w:rsidR="0011455D"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EC54A4" w:rsidRPr="002D13F3">
        <w:rPr>
          <w:spacing w:val="2"/>
          <w:sz w:val="28"/>
          <w:szCs w:val="28"/>
          <w:lang w:val="kk-KZ"/>
        </w:rPr>
        <w:t xml:space="preserve">о проведении закупа </w:t>
      </w:r>
      <w:r w:rsidR="008B1011">
        <w:rPr>
          <w:spacing w:val="2"/>
          <w:sz w:val="28"/>
          <w:szCs w:val="28"/>
          <w:lang w:val="kk-KZ"/>
        </w:rPr>
        <w:t xml:space="preserve">лекарственных средств, </w:t>
      </w:r>
      <w:r>
        <w:rPr>
          <w:spacing w:val="2"/>
          <w:sz w:val="28"/>
          <w:szCs w:val="28"/>
          <w:lang w:val="kk-KZ"/>
        </w:rPr>
        <w:t>изготавливаемых экстемпорально</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 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w:t>
      </w:r>
      <w:r w:rsidR="002706F0">
        <w:rPr>
          <w:spacing w:val="2"/>
          <w:sz w:val="28"/>
          <w:szCs w:val="28"/>
          <w:lang w:val="kk-KZ"/>
        </w:rPr>
        <w:t>, отдел госзакупок</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70A5F">
        <w:rPr>
          <w:spacing w:val="2"/>
          <w:sz w:val="28"/>
          <w:szCs w:val="28"/>
          <w:lang w:val="kk-KZ"/>
        </w:rPr>
        <w:t>до 10ч00</w:t>
      </w:r>
      <w:r w:rsidR="00403736">
        <w:rPr>
          <w:spacing w:val="2"/>
          <w:sz w:val="28"/>
          <w:szCs w:val="28"/>
          <w:lang w:val="kk-KZ"/>
        </w:rPr>
        <w:t>м</w:t>
      </w:r>
      <w:r w:rsidR="001366BF">
        <w:rPr>
          <w:spacing w:val="2"/>
          <w:sz w:val="28"/>
          <w:szCs w:val="28"/>
          <w:lang w:val="kk-KZ"/>
        </w:rPr>
        <w:t>,</w:t>
      </w:r>
      <w:r w:rsidR="002706F0">
        <w:rPr>
          <w:spacing w:val="2"/>
          <w:sz w:val="28"/>
          <w:szCs w:val="28"/>
          <w:lang w:val="kk-KZ"/>
        </w:rPr>
        <w:t xml:space="preserve"> 11</w:t>
      </w:r>
      <w:r w:rsidR="00A70A5F">
        <w:rPr>
          <w:spacing w:val="2"/>
          <w:sz w:val="28"/>
          <w:szCs w:val="28"/>
          <w:lang w:val="kk-KZ"/>
        </w:rPr>
        <w:t xml:space="preserve"> января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A70A5F">
        <w:rPr>
          <w:spacing w:val="2"/>
          <w:sz w:val="28"/>
          <w:szCs w:val="28"/>
          <w:lang w:val="kk-KZ"/>
        </w:rPr>
        <w:t>12</w:t>
      </w:r>
      <w:r w:rsidR="00403736">
        <w:rPr>
          <w:spacing w:val="2"/>
          <w:sz w:val="28"/>
          <w:szCs w:val="28"/>
          <w:lang w:val="kk-KZ"/>
        </w:rPr>
        <w:t>ч00м</w:t>
      </w:r>
      <w:r w:rsidR="002706F0">
        <w:rPr>
          <w:spacing w:val="2"/>
          <w:sz w:val="28"/>
          <w:szCs w:val="28"/>
          <w:lang w:val="kk-KZ"/>
        </w:rPr>
        <w:t>, 11</w:t>
      </w:r>
      <w:r w:rsidR="00A70A5F">
        <w:rPr>
          <w:spacing w:val="2"/>
          <w:sz w:val="28"/>
          <w:szCs w:val="28"/>
          <w:lang w:val="kk-KZ"/>
        </w:rPr>
        <w:t xml:space="preserve"> января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w:t>
      </w:r>
      <w:r w:rsidR="002706F0">
        <w:rPr>
          <w:spacing w:val="2"/>
          <w:sz w:val="28"/>
          <w:szCs w:val="28"/>
        </w:rPr>
        <w:t>учить по телефону 8(7187) 27</w:t>
      </w:r>
      <w:r w:rsidR="00571380">
        <w:rPr>
          <w:spacing w:val="2"/>
          <w:sz w:val="28"/>
          <w:szCs w:val="28"/>
        </w:rPr>
        <w:t xml:space="preserve"> </w:t>
      </w:r>
      <w:r w:rsidR="00552463">
        <w:rPr>
          <w:spacing w:val="2"/>
          <w:sz w:val="28"/>
          <w:szCs w:val="28"/>
        </w:rPr>
        <w:t>86 08</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w:t>
      </w:r>
      <w:r w:rsidR="005C4DB4">
        <w:rPr>
          <w:b/>
          <w:bCs/>
          <w:sz w:val="25"/>
          <w:szCs w:val="25"/>
        </w:rPr>
        <w:t xml:space="preserve"> 13.12.2017года</w:t>
      </w:r>
      <w:r>
        <w:rPr>
          <w:b/>
          <w:bCs/>
          <w:sz w:val="25"/>
          <w:szCs w:val="25"/>
        </w:rPr>
        <w:t>)</w:t>
      </w:r>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lastRenderedPageBreak/>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1293" w:type="dxa"/>
        <w:tblInd w:w="-885" w:type="dxa"/>
        <w:tblLayout w:type="fixed"/>
        <w:tblLook w:val="04A0"/>
      </w:tblPr>
      <w:tblGrid>
        <w:gridCol w:w="1419"/>
        <w:gridCol w:w="2268"/>
        <w:gridCol w:w="3437"/>
        <w:gridCol w:w="1417"/>
        <w:gridCol w:w="1193"/>
        <w:gridCol w:w="1559"/>
      </w:tblGrid>
      <w:tr w:rsidR="002706F0" w:rsidTr="002706F0">
        <w:tc>
          <w:tcPr>
            <w:tcW w:w="1419" w:type="dxa"/>
          </w:tcPr>
          <w:p w:rsidR="002706F0" w:rsidRPr="00905ADC" w:rsidRDefault="002706F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2268" w:type="dxa"/>
          </w:tcPr>
          <w:p w:rsidR="002706F0" w:rsidRDefault="00715B19" w:rsidP="00BE4777">
            <w:pPr>
              <w:pStyle w:val="j15"/>
              <w:spacing w:before="0" w:beforeAutospacing="0" w:after="0" w:afterAutospacing="0"/>
              <w:textAlignment w:val="baseline"/>
              <w:rPr>
                <w:b/>
                <w:bCs/>
                <w:sz w:val="20"/>
                <w:szCs w:val="20"/>
              </w:rPr>
            </w:pPr>
            <w:r>
              <w:rPr>
                <w:b/>
                <w:bCs/>
                <w:sz w:val="20"/>
                <w:szCs w:val="20"/>
              </w:rPr>
              <w:t xml:space="preserve">         МНН</w:t>
            </w:r>
          </w:p>
        </w:tc>
        <w:tc>
          <w:tcPr>
            <w:tcW w:w="3437" w:type="dxa"/>
          </w:tcPr>
          <w:p w:rsidR="002706F0" w:rsidRPr="00905ADC" w:rsidRDefault="002706F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1417" w:type="dxa"/>
          </w:tcPr>
          <w:p w:rsidR="002706F0" w:rsidRPr="00905ADC" w:rsidRDefault="002706F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1193" w:type="dxa"/>
          </w:tcPr>
          <w:p w:rsidR="002706F0" w:rsidRPr="00905ADC" w:rsidRDefault="002706F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2706F0" w:rsidRDefault="002706F0" w:rsidP="00BE4777">
            <w:pPr>
              <w:pStyle w:val="j15"/>
              <w:spacing w:before="0" w:beforeAutospacing="0" w:after="0" w:afterAutospacing="0"/>
              <w:textAlignment w:val="baseline"/>
              <w:rPr>
                <w:b/>
                <w:sz w:val="18"/>
                <w:szCs w:val="18"/>
              </w:rPr>
            </w:pPr>
            <w:r>
              <w:rPr>
                <w:b/>
                <w:sz w:val="18"/>
                <w:szCs w:val="18"/>
              </w:rPr>
              <w:t xml:space="preserve">Выделенная        </w:t>
            </w:r>
          </w:p>
          <w:p w:rsidR="002706F0" w:rsidRPr="00905ADC" w:rsidRDefault="002706F0" w:rsidP="00BE4777">
            <w:pPr>
              <w:pStyle w:val="j15"/>
              <w:spacing w:before="0" w:beforeAutospacing="0" w:after="0" w:afterAutospacing="0"/>
              <w:textAlignment w:val="baseline"/>
              <w:rPr>
                <w:b/>
                <w:sz w:val="18"/>
                <w:szCs w:val="18"/>
              </w:rPr>
            </w:pPr>
            <w:r>
              <w:rPr>
                <w:b/>
                <w:sz w:val="18"/>
                <w:szCs w:val="18"/>
              </w:rPr>
              <w:t xml:space="preserve">      сумма</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w:t>
            </w:r>
          </w:p>
        </w:tc>
        <w:tc>
          <w:tcPr>
            <w:tcW w:w="2268" w:type="dxa"/>
          </w:tcPr>
          <w:p w:rsidR="002706F0" w:rsidRDefault="002706F0" w:rsidP="00BE4777">
            <w:pPr>
              <w:rPr>
                <w:rFonts w:ascii="Times New Roman" w:hAnsi="Times New Roman"/>
                <w:color w:val="000000"/>
                <w:sz w:val="24"/>
                <w:szCs w:val="24"/>
              </w:rPr>
            </w:pPr>
            <w:r>
              <w:rPr>
                <w:rFonts w:ascii="Times New Roman" w:hAnsi="Times New Roman"/>
                <w:color w:val="000000"/>
                <w:sz w:val="24"/>
                <w:szCs w:val="24"/>
              </w:rPr>
              <w:t>Калия хлорид</w:t>
            </w:r>
          </w:p>
        </w:tc>
        <w:tc>
          <w:tcPr>
            <w:tcW w:w="3437" w:type="dxa"/>
            <w:vAlign w:val="bottom"/>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Раствор калия хлорида 7,4% 1</w:t>
            </w:r>
            <w:r w:rsidRPr="00F80191">
              <w:rPr>
                <w:rFonts w:ascii="Times New Roman" w:hAnsi="Times New Roman"/>
                <w:color w:val="000000"/>
                <w:sz w:val="24"/>
                <w:szCs w:val="24"/>
              </w:rPr>
              <w:t>00,0мл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Pr="00F80191" w:rsidRDefault="00715B19">
            <w:pPr>
              <w:jc w:val="center"/>
              <w:rPr>
                <w:rFonts w:ascii="Times New Roman" w:hAnsi="Times New Roman"/>
                <w:bCs/>
                <w:sz w:val="24"/>
                <w:szCs w:val="24"/>
              </w:rPr>
            </w:pPr>
            <w:r>
              <w:rPr>
                <w:rFonts w:ascii="Times New Roman" w:hAnsi="Times New Roman"/>
                <w:bCs/>
                <w:sz w:val="24"/>
                <w:szCs w:val="24"/>
              </w:rPr>
              <w:t>1200</w:t>
            </w:r>
          </w:p>
        </w:tc>
        <w:tc>
          <w:tcPr>
            <w:tcW w:w="1559" w:type="dxa"/>
            <w:vAlign w:val="center"/>
          </w:tcPr>
          <w:p w:rsidR="002706F0" w:rsidRPr="00F80191" w:rsidRDefault="00715B19">
            <w:pPr>
              <w:jc w:val="center"/>
              <w:rPr>
                <w:rFonts w:ascii="Times New Roman" w:hAnsi="Times New Roman"/>
                <w:bCs/>
                <w:color w:val="000000"/>
                <w:sz w:val="24"/>
                <w:szCs w:val="24"/>
              </w:rPr>
            </w:pPr>
            <w:r>
              <w:rPr>
                <w:rFonts w:ascii="Times New Roman" w:hAnsi="Times New Roman"/>
                <w:bCs/>
                <w:color w:val="000000"/>
                <w:sz w:val="24"/>
                <w:szCs w:val="24"/>
              </w:rPr>
              <w:t>19</w:t>
            </w:r>
            <w:r w:rsidR="002706F0">
              <w:rPr>
                <w:rFonts w:ascii="Times New Roman" w:hAnsi="Times New Roman"/>
                <w:bCs/>
                <w:color w:val="000000"/>
                <w:sz w:val="24"/>
                <w:szCs w:val="24"/>
              </w:rPr>
              <w:t>2000,00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2</w:t>
            </w:r>
          </w:p>
        </w:tc>
        <w:tc>
          <w:tcPr>
            <w:tcW w:w="2268" w:type="dxa"/>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Кальция хлорид</w:t>
            </w: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кальция хлорида 1</w:t>
            </w:r>
            <w:r>
              <w:rPr>
                <w:rFonts w:ascii="Times New Roman" w:hAnsi="Times New Roman"/>
                <w:color w:val="000000"/>
                <w:sz w:val="24"/>
                <w:szCs w:val="24"/>
              </w:rPr>
              <w:t>0% 1</w:t>
            </w:r>
            <w:r w:rsidRPr="00F80191">
              <w:rPr>
                <w:rFonts w:ascii="Times New Roman" w:hAnsi="Times New Roman"/>
                <w:color w:val="000000"/>
                <w:sz w:val="24"/>
                <w:szCs w:val="24"/>
              </w:rPr>
              <w:t>00,0мл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Pr="00F80191" w:rsidRDefault="00715B19">
            <w:pPr>
              <w:jc w:val="center"/>
              <w:rPr>
                <w:rFonts w:ascii="Times New Roman" w:hAnsi="Times New Roman"/>
                <w:bCs/>
                <w:sz w:val="24"/>
                <w:szCs w:val="24"/>
              </w:rPr>
            </w:pPr>
            <w:r>
              <w:rPr>
                <w:rFonts w:ascii="Times New Roman" w:hAnsi="Times New Roman"/>
                <w:bCs/>
                <w:sz w:val="24"/>
                <w:szCs w:val="24"/>
              </w:rPr>
              <w:t>600</w:t>
            </w:r>
          </w:p>
        </w:tc>
        <w:tc>
          <w:tcPr>
            <w:tcW w:w="1559" w:type="dxa"/>
            <w:vAlign w:val="center"/>
          </w:tcPr>
          <w:p w:rsidR="002706F0" w:rsidRPr="00F80191" w:rsidRDefault="00715B19">
            <w:pPr>
              <w:jc w:val="center"/>
              <w:rPr>
                <w:rFonts w:ascii="Times New Roman" w:hAnsi="Times New Roman"/>
                <w:bCs/>
                <w:color w:val="000000"/>
                <w:sz w:val="24"/>
                <w:szCs w:val="24"/>
              </w:rPr>
            </w:pPr>
            <w:r>
              <w:rPr>
                <w:rFonts w:ascii="Times New Roman" w:hAnsi="Times New Roman"/>
                <w:bCs/>
                <w:color w:val="000000"/>
                <w:sz w:val="24"/>
                <w:szCs w:val="24"/>
              </w:rPr>
              <w:t>120</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3</w:t>
            </w:r>
          </w:p>
        </w:tc>
        <w:tc>
          <w:tcPr>
            <w:tcW w:w="2268" w:type="dxa"/>
          </w:tcPr>
          <w:p w:rsidR="002706F0" w:rsidRPr="00F80191" w:rsidRDefault="00715B19" w:rsidP="00BE4777">
            <w:pPr>
              <w:rPr>
                <w:rFonts w:ascii="Times New Roman" w:hAnsi="Times New Roman"/>
                <w:color w:val="000000"/>
                <w:sz w:val="24"/>
                <w:szCs w:val="24"/>
              </w:rPr>
            </w:pPr>
            <w:r>
              <w:rPr>
                <w:rFonts w:ascii="Times New Roman" w:hAnsi="Times New Roman"/>
                <w:color w:val="000000"/>
                <w:sz w:val="24"/>
                <w:szCs w:val="24"/>
              </w:rPr>
              <w:t>Кальция хлорид</w:t>
            </w: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кальция хлорида 1% 200,0мл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C69BB">
            <w:pPr>
              <w:jc w:val="center"/>
              <w:rPr>
                <w:rFonts w:ascii="Times New Roman" w:hAnsi="Times New Roman"/>
                <w:bCs/>
                <w:sz w:val="24"/>
                <w:szCs w:val="24"/>
              </w:rPr>
            </w:pPr>
            <w:r>
              <w:rPr>
                <w:rFonts w:ascii="Times New Roman" w:hAnsi="Times New Roman"/>
                <w:bCs/>
                <w:sz w:val="24"/>
                <w:szCs w:val="24"/>
              </w:rPr>
              <w:t>600</w:t>
            </w:r>
          </w:p>
        </w:tc>
        <w:tc>
          <w:tcPr>
            <w:tcW w:w="1559" w:type="dxa"/>
            <w:vAlign w:val="center"/>
          </w:tcPr>
          <w:p w:rsidR="002706F0" w:rsidRPr="00F80191" w:rsidRDefault="008C69BB">
            <w:pPr>
              <w:jc w:val="center"/>
              <w:rPr>
                <w:rFonts w:ascii="Times New Roman" w:hAnsi="Times New Roman"/>
                <w:bCs/>
                <w:color w:val="000000"/>
                <w:sz w:val="24"/>
                <w:szCs w:val="24"/>
              </w:rPr>
            </w:pPr>
            <w:r>
              <w:rPr>
                <w:rFonts w:ascii="Times New Roman" w:hAnsi="Times New Roman"/>
                <w:bCs/>
                <w:color w:val="000000"/>
                <w:sz w:val="24"/>
                <w:szCs w:val="24"/>
              </w:rPr>
              <w:t>102</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4</w:t>
            </w:r>
          </w:p>
        </w:tc>
        <w:tc>
          <w:tcPr>
            <w:tcW w:w="2268" w:type="dxa"/>
          </w:tcPr>
          <w:p w:rsidR="002706F0" w:rsidRPr="00F80191" w:rsidRDefault="002706F0" w:rsidP="00BE4777">
            <w:pPr>
              <w:rPr>
                <w:rFonts w:ascii="Times New Roman" w:hAnsi="Times New Roman"/>
                <w:color w:val="000000"/>
                <w:sz w:val="24"/>
                <w:szCs w:val="24"/>
              </w:rPr>
            </w:pPr>
            <w:proofErr w:type="spellStart"/>
            <w:r>
              <w:rPr>
                <w:rFonts w:ascii="Times New Roman" w:hAnsi="Times New Roman"/>
                <w:color w:val="000000"/>
                <w:sz w:val="24"/>
                <w:szCs w:val="24"/>
              </w:rPr>
              <w:t>Прокаин</w:t>
            </w:r>
            <w:proofErr w:type="spellEnd"/>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новокаина 0,25% 200,0мл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C69BB">
            <w:pPr>
              <w:jc w:val="center"/>
              <w:rPr>
                <w:rFonts w:ascii="Times New Roman" w:hAnsi="Times New Roman"/>
                <w:bCs/>
                <w:sz w:val="24"/>
                <w:szCs w:val="24"/>
              </w:rPr>
            </w:pPr>
            <w:r>
              <w:rPr>
                <w:rFonts w:ascii="Times New Roman" w:hAnsi="Times New Roman"/>
                <w:bCs/>
                <w:sz w:val="24"/>
                <w:szCs w:val="24"/>
              </w:rPr>
              <w:t>2000</w:t>
            </w:r>
          </w:p>
        </w:tc>
        <w:tc>
          <w:tcPr>
            <w:tcW w:w="1559" w:type="dxa"/>
            <w:vAlign w:val="center"/>
          </w:tcPr>
          <w:p w:rsidR="002706F0" w:rsidRPr="00F80191" w:rsidRDefault="008C69BB">
            <w:pPr>
              <w:jc w:val="center"/>
              <w:rPr>
                <w:rFonts w:ascii="Times New Roman" w:hAnsi="Times New Roman"/>
                <w:bCs/>
                <w:color w:val="000000"/>
                <w:sz w:val="24"/>
                <w:szCs w:val="24"/>
              </w:rPr>
            </w:pPr>
            <w:r>
              <w:rPr>
                <w:rFonts w:ascii="Times New Roman" w:hAnsi="Times New Roman"/>
                <w:bCs/>
                <w:color w:val="000000"/>
                <w:sz w:val="24"/>
                <w:szCs w:val="24"/>
              </w:rPr>
              <w:t>40</w:t>
            </w:r>
            <w:r w:rsidR="002706F0">
              <w:rPr>
                <w:rFonts w:ascii="Times New Roman" w:hAnsi="Times New Roman"/>
                <w:bCs/>
                <w:color w:val="000000"/>
                <w:sz w:val="24"/>
                <w:szCs w:val="24"/>
              </w:rPr>
              <w:t>0000,00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5</w:t>
            </w:r>
          </w:p>
        </w:tc>
        <w:tc>
          <w:tcPr>
            <w:tcW w:w="2268" w:type="dxa"/>
          </w:tcPr>
          <w:p w:rsidR="002706F0"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Раствор желатина 10% 10,0мл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20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320</w:t>
            </w:r>
            <w:r w:rsidR="002706F0">
              <w:rPr>
                <w:rFonts w:ascii="Times New Roman" w:hAnsi="Times New Roman"/>
                <w:bCs/>
                <w:color w:val="000000"/>
                <w:sz w:val="24"/>
                <w:szCs w:val="24"/>
              </w:rPr>
              <w:t>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6</w:t>
            </w:r>
          </w:p>
        </w:tc>
        <w:tc>
          <w:tcPr>
            <w:tcW w:w="2268" w:type="dxa"/>
          </w:tcPr>
          <w:p w:rsidR="002706F0" w:rsidRPr="00F80191"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операционный 400,0мл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450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126</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7</w:t>
            </w:r>
          </w:p>
        </w:tc>
        <w:tc>
          <w:tcPr>
            <w:tcW w:w="2268" w:type="dxa"/>
          </w:tcPr>
          <w:p w:rsidR="002706F0" w:rsidRPr="00F80191" w:rsidRDefault="002706F0" w:rsidP="00BE4777">
            <w:pPr>
              <w:rPr>
                <w:rFonts w:ascii="Times New Roman" w:hAnsi="Times New Roman"/>
                <w:color w:val="000000"/>
                <w:sz w:val="24"/>
                <w:szCs w:val="24"/>
              </w:rPr>
            </w:pPr>
            <w:proofErr w:type="spellStart"/>
            <w:r>
              <w:rPr>
                <w:rFonts w:ascii="Times New Roman" w:hAnsi="Times New Roman"/>
                <w:color w:val="000000"/>
                <w:sz w:val="24"/>
                <w:szCs w:val="24"/>
              </w:rPr>
              <w:t>Фурациллин</w:t>
            </w:r>
            <w:proofErr w:type="spellEnd"/>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 xml:space="preserve">Раствор </w:t>
            </w:r>
            <w:proofErr w:type="spellStart"/>
            <w:r w:rsidRPr="00F80191">
              <w:rPr>
                <w:rFonts w:ascii="Times New Roman" w:hAnsi="Times New Roman"/>
                <w:color w:val="000000"/>
                <w:sz w:val="24"/>
                <w:szCs w:val="24"/>
              </w:rPr>
              <w:t>фурациллина</w:t>
            </w:r>
            <w:proofErr w:type="spellEnd"/>
            <w:r w:rsidRPr="00F80191">
              <w:rPr>
                <w:rFonts w:ascii="Times New Roman" w:hAnsi="Times New Roman"/>
                <w:color w:val="000000"/>
                <w:sz w:val="24"/>
                <w:szCs w:val="24"/>
              </w:rPr>
              <w:t xml:space="preserve"> 1:5000 400,0мл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1800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27</w:t>
            </w:r>
            <w:r w:rsidR="002706F0">
              <w:rPr>
                <w:rFonts w:ascii="Times New Roman" w:hAnsi="Times New Roman"/>
                <w:bCs/>
                <w:color w:val="000000"/>
                <w:sz w:val="24"/>
                <w:szCs w:val="24"/>
              </w:rPr>
              <w:t>0000,00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8</w:t>
            </w:r>
          </w:p>
        </w:tc>
        <w:tc>
          <w:tcPr>
            <w:tcW w:w="2268" w:type="dxa"/>
          </w:tcPr>
          <w:p w:rsidR="002706F0" w:rsidRPr="00F80191" w:rsidRDefault="002706F0" w:rsidP="00BE4777">
            <w:pPr>
              <w:rPr>
                <w:rFonts w:ascii="Times New Roman" w:hAnsi="Times New Roman"/>
                <w:color w:val="000000"/>
                <w:sz w:val="24"/>
                <w:szCs w:val="24"/>
              </w:rPr>
            </w:pPr>
            <w:proofErr w:type="spellStart"/>
            <w:r>
              <w:rPr>
                <w:rFonts w:ascii="Times New Roman" w:hAnsi="Times New Roman"/>
                <w:color w:val="000000"/>
                <w:sz w:val="24"/>
                <w:szCs w:val="24"/>
              </w:rPr>
              <w:t>Хлоргексидин</w:t>
            </w:r>
            <w:proofErr w:type="spellEnd"/>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 xml:space="preserve">Раствор </w:t>
            </w:r>
            <w:proofErr w:type="spellStart"/>
            <w:r w:rsidRPr="00F80191">
              <w:rPr>
                <w:rFonts w:ascii="Times New Roman" w:hAnsi="Times New Roman"/>
                <w:color w:val="000000"/>
                <w:sz w:val="24"/>
                <w:szCs w:val="24"/>
              </w:rPr>
              <w:t>хлоргексидина</w:t>
            </w:r>
            <w:proofErr w:type="spellEnd"/>
            <w:r w:rsidRPr="00F80191">
              <w:rPr>
                <w:rFonts w:ascii="Times New Roman" w:hAnsi="Times New Roman"/>
                <w:color w:val="000000"/>
                <w:sz w:val="24"/>
                <w:szCs w:val="24"/>
              </w:rPr>
              <w:t xml:space="preserve"> </w:t>
            </w:r>
            <w:proofErr w:type="spellStart"/>
            <w:r w:rsidRPr="00F80191">
              <w:rPr>
                <w:rFonts w:ascii="Times New Roman" w:hAnsi="Times New Roman"/>
                <w:color w:val="000000"/>
                <w:sz w:val="24"/>
                <w:szCs w:val="24"/>
              </w:rPr>
              <w:t>биглюконат</w:t>
            </w:r>
            <w:proofErr w:type="spellEnd"/>
            <w:r w:rsidRPr="00F80191">
              <w:rPr>
                <w:rFonts w:ascii="Times New Roman" w:hAnsi="Times New Roman"/>
                <w:color w:val="000000"/>
                <w:sz w:val="24"/>
                <w:szCs w:val="24"/>
              </w:rPr>
              <w:t xml:space="preserve"> 0,05% 400,0мл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580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8</w:t>
            </w:r>
            <w:r w:rsidR="002706F0">
              <w:rPr>
                <w:rFonts w:ascii="Times New Roman" w:hAnsi="Times New Roman"/>
                <w:bCs/>
                <w:color w:val="000000"/>
                <w:sz w:val="24"/>
                <w:szCs w:val="24"/>
              </w:rPr>
              <w:t>7000,00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9</w:t>
            </w:r>
          </w:p>
        </w:tc>
        <w:tc>
          <w:tcPr>
            <w:tcW w:w="2268" w:type="dxa"/>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Перекись водорода</w:t>
            </w: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перекиси водорода 3% 400,0мл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1400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224</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Pr>
                <w:rFonts w:ascii="Times New Roman" w:hAnsi="Times New Roman"/>
                <w:sz w:val="24"/>
                <w:szCs w:val="24"/>
              </w:rPr>
              <w:t>1</w:t>
            </w:r>
            <w:r w:rsidR="00571380">
              <w:rPr>
                <w:rFonts w:ascii="Times New Roman" w:hAnsi="Times New Roman"/>
                <w:sz w:val="24"/>
                <w:szCs w:val="24"/>
              </w:rPr>
              <w:t>0</w:t>
            </w:r>
          </w:p>
        </w:tc>
        <w:tc>
          <w:tcPr>
            <w:tcW w:w="2268" w:type="dxa"/>
          </w:tcPr>
          <w:p w:rsidR="002706F0" w:rsidRDefault="00571380" w:rsidP="00BE4777">
            <w:pPr>
              <w:rPr>
                <w:rFonts w:ascii="Times New Roman" w:hAnsi="Times New Roman"/>
                <w:color w:val="000000"/>
                <w:sz w:val="24"/>
                <w:szCs w:val="24"/>
              </w:rPr>
            </w:pPr>
            <w:r>
              <w:rPr>
                <w:rFonts w:ascii="Times New Roman" w:hAnsi="Times New Roman"/>
                <w:color w:val="000000"/>
                <w:sz w:val="24"/>
                <w:szCs w:val="24"/>
              </w:rPr>
              <w:t>Глицерин</w:t>
            </w:r>
          </w:p>
        </w:tc>
        <w:tc>
          <w:tcPr>
            <w:tcW w:w="3437" w:type="dxa"/>
            <w:vAlign w:val="bottom"/>
          </w:tcPr>
          <w:p w:rsidR="002706F0" w:rsidRPr="00F80191" w:rsidRDefault="008D4939" w:rsidP="00BE4777">
            <w:pPr>
              <w:rPr>
                <w:rFonts w:ascii="Times New Roman" w:hAnsi="Times New Roman"/>
                <w:color w:val="000000"/>
                <w:sz w:val="24"/>
                <w:szCs w:val="24"/>
              </w:rPr>
            </w:pPr>
            <w:r>
              <w:rPr>
                <w:rFonts w:ascii="Times New Roman" w:hAnsi="Times New Roman"/>
                <w:color w:val="000000"/>
                <w:sz w:val="24"/>
                <w:szCs w:val="24"/>
              </w:rPr>
              <w:t>Раствор глицерина 4</w:t>
            </w:r>
            <w:r w:rsidR="002706F0" w:rsidRPr="00F80191">
              <w:rPr>
                <w:rFonts w:ascii="Times New Roman" w:hAnsi="Times New Roman"/>
                <w:color w:val="000000"/>
                <w:sz w:val="24"/>
                <w:szCs w:val="24"/>
              </w:rPr>
              <w:t>0% 200,0мл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300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1425</w:t>
            </w:r>
            <w:r w:rsidR="002706F0">
              <w:rPr>
                <w:rFonts w:ascii="Times New Roman" w:hAnsi="Times New Roman"/>
                <w:bCs/>
                <w:color w:val="000000"/>
                <w:sz w:val="24"/>
                <w:szCs w:val="24"/>
              </w:rPr>
              <w:t>00,00</w:t>
            </w:r>
          </w:p>
        </w:tc>
      </w:tr>
      <w:tr w:rsidR="002706F0" w:rsidRPr="00BE4777" w:rsidTr="002706F0">
        <w:tc>
          <w:tcPr>
            <w:tcW w:w="1419" w:type="dxa"/>
          </w:tcPr>
          <w:p w:rsidR="002706F0" w:rsidRDefault="002706F0">
            <w:r w:rsidRPr="001B3C96">
              <w:rPr>
                <w:rFonts w:ascii="Times New Roman" w:hAnsi="Times New Roman"/>
                <w:sz w:val="24"/>
                <w:szCs w:val="24"/>
              </w:rPr>
              <w:t>Лот №</w:t>
            </w:r>
            <w:r>
              <w:rPr>
                <w:rFonts w:ascii="Times New Roman" w:hAnsi="Times New Roman"/>
                <w:sz w:val="24"/>
                <w:szCs w:val="24"/>
              </w:rPr>
              <w:t>1</w:t>
            </w:r>
            <w:r w:rsidR="00571380">
              <w:rPr>
                <w:rFonts w:ascii="Times New Roman" w:hAnsi="Times New Roman"/>
                <w:sz w:val="24"/>
                <w:szCs w:val="24"/>
              </w:rPr>
              <w:t>1</w:t>
            </w:r>
          </w:p>
        </w:tc>
        <w:tc>
          <w:tcPr>
            <w:tcW w:w="2268" w:type="dxa"/>
          </w:tcPr>
          <w:p w:rsidR="002706F0" w:rsidRPr="00F80191"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Микстура от кашля 200,0мл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8D4939">
            <w:pPr>
              <w:jc w:val="center"/>
              <w:rPr>
                <w:rFonts w:ascii="Times New Roman" w:hAnsi="Times New Roman"/>
                <w:bCs/>
                <w:sz w:val="24"/>
                <w:szCs w:val="24"/>
              </w:rPr>
            </w:pPr>
            <w:r>
              <w:rPr>
                <w:rFonts w:ascii="Times New Roman" w:hAnsi="Times New Roman"/>
                <w:bCs/>
                <w:sz w:val="24"/>
                <w:szCs w:val="24"/>
              </w:rPr>
              <w:t>1200</w:t>
            </w:r>
          </w:p>
        </w:tc>
        <w:tc>
          <w:tcPr>
            <w:tcW w:w="1559" w:type="dxa"/>
            <w:vAlign w:val="center"/>
          </w:tcPr>
          <w:p w:rsidR="002706F0" w:rsidRPr="00F80191" w:rsidRDefault="008D4939">
            <w:pPr>
              <w:jc w:val="center"/>
              <w:rPr>
                <w:rFonts w:ascii="Times New Roman" w:hAnsi="Times New Roman"/>
                <w:bCs/>
                <w:color w:val="000000"/>
                <w:sz w:val="24"/>
                <w:szCs w:val="24"/>
              </w:rPr>
            </w:pPr>
            <w:r>
              <w:rPr>
                <w:rFonts w:ascii="Times New Roman" w:hAnsi="Times New Roman"/>
                <w:bCs/>
                <w:color w:val="000000"/>
                <w:sz w:val="24"/>
                <w:szCs w:val="24"/>
              </w:rPr>
              <w:t>228</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Pr>
                <w:rFonts w:ascii="Times New Roman" w:hAnsi="Times New Roman"/>
                <w:sz w:val="24"/>
                <w:szCs w:val="24"/>
              </w:rPr>
              <w:t>1</w:t>
            </w:r>
            <w:r w:rsidR="00571380">
              <w:rPr>
                <w:rFonts w:ascii="Times New Roman" w:hAnsi="Times New Roman"/>
                <w:sz w:val="24"/>
                <w:szCs w:val="24"/>
              </w:rPr>
              <w:t>2</w:t>
            </w:r>
          </w:p>
        </w:tc>
        <w:tc>
          <w:tcPr>
            <w:tcW w:w="2268" w:type="dxa"/>
          </w:tcPr>
          <w:p w:rsidR="002706F0" w:rsidRPr="00F80191"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Микстура Павлова 200,0мл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735AE3">
            <w:pPr>
              <w:jc w:val="center"/>
              <w:rPr>
                <w:rFonts w:ascii="Times New Roman" w:hAnsi="Times New Roman"/>
                <w:bCs/>
                <w:sz w:val="24"/>
                <w:szCs w:val="24"/>
              </w:rPr>
            </w:pPr>
            <w:r>
              <w:rPr>
                <w:rFonts w:ascii="Times New Roman" w:hAnsi="Times New Roman"/>
                <w:bCs/>
                <w:sz w:val="24"/>
                <w:szCs w:val="24"/>
              </w:rPr>
              <w:t>600</w:t>
            </w:r>
          </w:p>
        </w:tc>
        <w:tc>
          <w:tcPr>
            <w:tcW w:w="1559" w:type="dxa"/>
            <w:vAlign w:val="center"/>
          </w:tcPr>
          <w:p w:rsidR="002706F0" w:rsidRPr="00F80191" w:rsidRDefault="00735AE3">
            <w:pPr>
              <w:jc w:val="center"/>
              <w:rPr>
                <w:rFonts w:ascii="Times New Roman" w:hAnsi="Times New Roman"/>
                <w:bCs/>
                <w:color w:val="000000"/>
                <w:sz w:val="24"/>
                <w:szCs w:val="24"/>
              </w:rPr>
            </w:pPr>
            <w:r>
              <w:rPr>
                <w:rFonts w:ascii="Times New Roman" w:hAnsi="Times New Roman"/>
                <w:bCs/>
                <w:color w:val="000000"/>
                <w:sz w:val="24"/>
                <w:szCs w:val="24"/>
              </w:rPr>
              <w:t>294</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13</w:t>
            </w:r>
          </w:p>
        </w:tc>
        <w:tc>
          <w:tcPr>
            <w:tcW w:w="2268" w:type="dxa"/>
          </w:tcPr>
          <w:p w:rsidR="002706F0" w:rsidRPr="00F80191" w:rsidRDefault="00571380" w:rsidP="00BE4777">
            <w:pPr>
              <w:rPr>
                <w:rFonts w:ascii="Times New Roman" w:hAnsi="Times New Roman"/>
                <w:color w:val="000000"/>
                <w:sz w:val="24"/>
                <w:szCs w:val="24"/>
              </w:rPr>
            </w:pPr>
            <w:r>
              <w:rPr>
                <w:rFonts w:ascii="Times New Roman" w:hAnsi="Times New Roman"/>
                <w:color w:val="000000"/>
                <w:sz w:val="24"/>
                <w:szCs w:val="24"/>
              </w:rPr>
              <w:t>Натрия гидрокарбонат</w:t>
            </w: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натрия гидрокарбоната 4% 100,0мл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735AE3">
            <w:pPr>
              <w:jc w:val="center"/>
              <w:rPr>
                <w:rFonts w:ascii="Times New Roman" w:hAnsi="Times New Roman"/>
                <w:bCs/>
                <w:sz w:val="24"/>
                <w:szCs w:val="24"/>
              </w:rPr>
            </w:pPr>
            <w:r>
              <w:rPr>
                <w:rFonts w:ascii="Times New Roman" w:hAnsi="Times New Roman"/>
                <w:bCs/>
                <w:sz w:val="24"/>
                <w:szCs w:val="24"/>
              </w:rPr>
              <w:t>750</w:t>
            </w:r>
          </w:p>
        </w:tc>
        <w:tc>
          <w:tcPr>
            <w:tcW w:w="1559" w:type="dxa"/>
            <w:vAlign w:val="center"/>
          </w:tcPr>
          <w:p w:rsidR="002706F0" w:rsidRPr="00F80191" w:rsidRDefault="00735AE3">
            <w:pPr>
              <w:jc w:val="center"/>
              <w:rPr>
                <w:rFonts w:ascii="Times New Roman" w:hAnsi="Times New Roman"/>
                <w:bCs/>
                <w:color w:val="000000"/>
                <w:sz w:val="24"/>
                <w:szCs w:val="24"/>
              </w:rPr>
            </w:pPr>
            <w:r>
              <w:rPr>
                <w:rFonts w:ascii="Times New Roman" w:hAnsi="Times New Roman"/>
                <w:bCs/>
                <w:color w:val="000000"/>
                <w:sz w:val="24"/>
                <w:szCs w:val="24"/>
              </w:rPr>
              <w:t>120</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14</w:t>
            </w:r>
          </w:p>
        </w:tc>
        <w:tc>
          <w:tcPr>
            <w:tcW w:w="2268" w:type="dxa"/>
          </w:tcPr>
          <w:p w:rsidR="002706F0" w:rsidRDefault="00715B19" w:rsidP="00BE4777">
            <w:pPr>
              <w:rPr>
                <w:rFonts w:ascii="Times New Roman" w:hAnsi="Times New Roman"/>
                <w:color w:val="000000"/>
                <w:sz w:val="24"/>
                <w:szCs w:val="24"/>
              </w:rPr>
            </w:pPr>
            <w:r>
              <w:rPr>
                <w:rFonts w:ascii="Times New Roman" w:hAnsi="Times New Roman"/>
                <w:color w:val="000000"/>
                <w:sz w:val="24"/>
                <w:szCs w:val="24"/>
              </w:rPr>
              <w:t>Натрия хлорид</w:t>
            </w:r>
          </w:p>
        </w:tc>
        <w:tc>
          <w:tcPr>
            <w:tcW w:w="3437" w:type="dxa"/>
            <w:vAlign w:val="bottom"/>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Раствор натрия хлорида 3% 2</w:t>
            </w:r>
            <w:r w:rsidRPr="00F80191">
              <w:rPr>
                <w:rFonts w:ascii="Times New Roman" w:hAnsi="Times New Roman"/>
                <w:color w:val="000000"/>
                <w:sz w:val="24"/>
                <w:szCs w:val="24"/>
              </w:rPr>
              <w:t>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571380">
            <w:pPr>
              <w:jc w:val="center"/>
              <w:rPr>
                <w:rFonts w:ascii="Times New Roman" w:hAnsi="Times New Roman"/>
                <w:bCs/>
                <w:sz w:val="24"/>
                <w:szCs w:val="24"/>
              </w:rPr>
            </w:pPr>
            <w:r>
              <w:rPr>
                <w:rFonts w:ascii="Times New Roman" w:hAnsi="Times New Roman"/>
                <w:bCs/>
                <w:sz w:val="24"/>
                <w:szCs w:val="24"/>
              </w:rPr>
              <w:t>1400</w:t>
            </w:r>
          </w:p>
        </w:tc>
        <w:tc>
          <w:tcPr>
            <w:tcW w:w="1559" w:type="dxa"/>
            <w:vAlign w:val="center"/>
          </w:tcPr>
          <w:p w:rsidR="002706F0" w:rsidRPr="00F80191" w:rsidRDefault="00571380">
            <w:pPr>
              <w:jc w:val="center"/>
              <w:rPr>
                <w:rFonts w:ascii="Times New Roman" w:hAnsi="Times New Roman"/>
                <w:bCs/>
                <w:color w:val="000000"/>
                <w:sz w:val="24"/>
                <w:szCs w:val="24"/>
              </w:rPr>
            </w:pPr>
            <w:r>
              <w:rPr>
                <w:rFonts w:ascii="Times New Roman" w:hAnsi="Times New Roman"/>
                <w:bCs/>
                <w:color w:val="000000"/>
                <w:sz w:val="24"/>
                <w:szCs w:val="24"/>
              </w:rPr>
              <w:t>252</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15</w:t>
            </w:r>
          </w:p>
        </w:tc>
        <w:tc>
          <w:tcPr>
            <w:tcW w:w="2268" w:type="dxa"/>
          </w:tcPr>
          <w:p w:rsidR="002706F0" w:rsidRPr="00F80191"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Мазь салициловая 2% 100г</w:t>
            </w:r>
          </w:p>
        </w:tc>
        <w:tc>
          <w:tcPr>
            <w:tcW w:w="1417" w:type="dxa"/>
          </w:tcPr>
          <w:p w:rsidR="002706F0" w:rsidRPr="00F80191" w:rsidRDefault="002706F0">
            <w:pP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571380">
            <w:pPr>
              <w:jc w:val="center"/>
              <w:rPr>
                <w:rFonts w:ascii="Times New Roman" w:hAnsi="Times New Roman"/>
                <w:bCs/>
                <w:sz w:val="24"/>
                <w:szCs w:val="24"/>
              </w:rPr>
            </w:pPr>
            <w:r>
              <w:rPr>
                <w:rFonts w:ascii="Times New Roman" w:hAnsi="Times New Roman"/>
                <w:bCs/>
                <w:sz w:val="24"/>
                <w:szCs w:val="24"/>
              </w:rPr>
              <w:t>150</w:t>
            </w:r>
          </w:p>
        </w:tc>
        <w:tc>
          <w:tcPr>
            <w:tcW w:w="1559" w:type="dxa"/>
            <w:vAlign w:val="center"/>
          </w:tcPr>
          <w:p w:rsidR="002706F0" w:rsidRPr="00F80191" w:rsidRDefault="00571380">
            <w:pPr>
              <w:jc w:val="center"/>
              <w:rPr>
                <w:rFonts w:ascii="Times New Roman" w:hAnsi="Times New Roman"/>
                <w:bCs/>
                <w:color w:val="000000"/>
                <w:sz w:val="24"/>
                <w:szCs w:val="24"/>
              </w:rPr>
            </w:pPr>
            <w:r>
              <w:rPr>
                <w:rFonts w:ascii="Times New Roman" w:hAnsi="Times New Roman"/>
                <w:bCs/>
                <w:color w:val="000000"/>
                <w:sz w:val="24"/>
                <w:szCs w:val="24"/>
              </w:rPr>
              <w:t>60</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16</w:t>
            </w:r>
          </w:p>
        </w:tc>
        <w:tc>
          <w:tcPr>
            <w:tcW w:w="2268" w:type="dxa"/>
          </w:tcPr>
          <w:p w:rsidR="002706F0" w:rsidRPr="00F80191"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Мазь серно-салициловая 2% 100г</w:t>
            </w:r>
          </w:p>
        </w:tc>
        <w:tc>
          <w:tcPr>
            <w:tcW w:w="1417" w:type="dxa"/>
          </w:tcPr>
          <w:p w:rsidR="002706F0" w:rsidRPr="00F80191" w:rsidRDefault="002706F0">
            <w:pP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571380">
            <w:pPr>
              <w:jc w:val="center"/>
              <w:rPr>
                <w:rFonts w:ascii="Times New Roman" w:hAnsi="Times New Roman"/>
                <w:bCs/>
                <w:sz w:val="24"/>
                <w:szCs w:val="24"/>
              </w:rPr>
            </w:pPr>
            <w:r>
              <w:rPr>
                <w:rFonts w:ascii="Times New Roman" w:hAnsi="Times New Roman"/>
                <w:bCs/>
                <w:sz w:val="24"/>
                <w:szCs w:val="24"/>
              </w:rPr>
              <w:t>150</w:t>
            </w:r>
          </w:p>
        </w:tc>
        <w:tc>
          <w:tcPr>
            <w:tcW w:w="1559" w:type="dxa"/>
            <w:vAlign w:val="center"/>
          </w:tcPr>
          <w:p w:rsidR="002706F0" w:rsidRPr="00F80191" w:rsidRDefault="00571380">
            <w:pPr>
              <w:jc w:val="center"/>
              <w:rPr>
                <w:rFonts w:ascii="Times New Roman" w:hAnsi="Times New Roman"/>
                <w:bCs/>
                <w:color w:val="000000"/>
                <w:sz w:val="24"/>
                <w:szCs w:val="24"/>
              </w:rPr>
            </w:pPr>
            <w:r>
              <w:rPr>
                <w:rFonts w:ascii="Times New Roman" w:hAnsi="Times New Roman"/>
                <w:bCs/>
                <w:color w:val="000000"/>
                <w:sz w:val="24"/>
                <w:szCs w:val="24"/>
              </w:rPr>
              <w:t>615</w:t>
            </w:r>
            <w:r w:rsidR="002706F0">
              <w:rPr>
                <w:rFonts w:ascii="Times New Roman" w:hAnsi="Times New Roman"/>
                <w:bCs/>
                <w:color w:val="000000"/>
                <w:sz w:val="24"/>
                <w:szCs w:val="24"/>
              </w:rPr>
              <w:t>00,00</w:t>
            </w:r>
          </w:p>
        </w:tc>
      </w:tr>
      <w:tr w:rsidR="002706F0" w:rsidRPr="00BE4777" w:rsidTr="002706F0">
        <w:tc>
          <w:tcPr>
            <w:tcW w:w="1419" w:type="dxa"/>
          </w:tcPr>
          <w:p w:rsidR="002706F0" w:rsidRDefault="002706F0">
            <w:r w:rsidRPr="001B3C96">
              <w:rPr>
                <w:rFonts w:ascii="Times New Roman" w:hAnsi="Times New Roman"/>
                <w:sz w:val="24"/>
                <w:szCs w:val="24"/>
              </w:rPr>
              <w:t>Лот №</w:t>
            </w:r>
            <w:r w:rsidR="00571380">
              <w:rPr>
                <w:rFonts w:ascii="Times New Roman" w:hAnsi="Times New Roman"/>
                <w:sz w:val="24"/>
                <w:szCs w:val="24"/>
              </w:rPr>
              <w:t>17</w:t>
            </w:r>
          </w:p>
        </w:tc>
        <w:tc>
          <w:tcPr>
            <w:tcW w:w="2268" w:type="dxa"/>
          </w:tcPr>
          <w:p w:rsidR="002706F0" w:rsidRPr="00F80191" w:rsidRDefault="00715B19" w:rsidP="00BE4777">
            <w:pPr>
              <w:rPr>
                <w:rFonts w:ascii="Times New Roman" w:hAnsi="Times New Roman"/>
                <w:color w:val="000000"/>
                <w:sz w:val="24"/>
                <w:szCs w:val="24"/>
              </w:rPr>
            </w:pPr>
            <w:r>
              <w:rPr>
                <w:rFonts w:ascii="Times New Roman" w:hAnsi="Times New Roman"/>
                <w:color w:val="000000"/>
                <w:sz w:val="24"/>
                <w:szCs w:val="24"/>
              </w:rPr>
              <w:t>Фенолфталеин</w:t>
            </w:r>
          </w:p>
        </w:tc>
        <w:tc>
          <w:tcPr>
            <w:tcW w:w="3437" w:type="dxa"/>
            <w:vAlign w:val="bottom"/>
          </w:tcPr>
          <w:p w:rsidR="002706F0" w:rsidRPr="00F80191" w:rsidRDefault="002706F0" w:rsidP="00BE4777">
            <w:pPr>
              <w:rPr>
                <w:rFonts w:ascii="Times New Roman" w:hAnsi="Times New Roman"/>
                <w:color w:val="000000"/>
                <w:sz w:val="24"/>
                <w:szCs w:val="24"/>
              </w:rPr>
            </w:pPr>
            <w:r w:rsidRPr="00F80191">
              <w:rPr>
                <w:rFonts w:ascii="Times New Roman" w:hAnsi="Times New Roman"/>
                <w:color w:val="000000"/>
                <w:sz w:val="24"/>
                <w:szCs w:val="24"/>
              </w:rPr>
              <w:t>Раствор фенолфталеина спиртовой 1%  100,0мл</w:t>
            </w:r>
          </w:p>
        </w:tc>
        <w:tc>
          <w:tcPr>
            <w:tcW w:w="1417" w:type="dxa"/>
          </w:tcPr>
          <w:p w:rsidR="002706F0" w:rsidRPr="00F80191" w:rsidRDefault="002706F0"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2706F0" w:rsidRPr="00F80191" w:rsidRDefault="00571380">
            <w:pPr>
              <w:jc w:val="center"/>
              <w:rPr>
                <w:rFonts w:ascii="Times New Roman" w:hAnsi="Times New Roman"/>
                <w:bCs/>
                <w:sz w:val="24"/>
                <w:szCs w:val="24"/>
              </w:rPr>
            </w:pPr>
            <w:r>
              <w:rPr>
                <w:rFonts w:ascii="Times New Roman" w:hAnsi="Times New Roman"/>
                <w:bCs/>
                <w:sz w:val="24"/>
                <w:szCs w:val="24"/>
              </w:rPr>
              <w:t>35</w:t>
            </w:r>
          </w:p>
        </w:tc>
        <w:tc>
          <w:tcPr>
            <w:tcW w:w="1559" w:type="dxa"/>
            <w:vAlign w:val="center"/>
          </w:tcPr>
          <w:p w:rsidR="002706F0" w:rsidRPr="00F80191" w:rsidRDefault="00571380">
            <w:pPr>
              <w:jc w:val="center"/>
              <w:rPr>
                <w:rFonts w:ascii="Times New Roman" w:hAnsi="Times New Roman"/>
                <w:bCs/>
                <w:color w:val="000000"/>
                <w:sz w:val="24"/>
                <w:szCs w:val="24"/>
              </w:rPr>
            </w:pPr>
            <w:r>
              <w:rPr>
                <w:rFonts w:ascii="Times New Roman" w:hAnsi="Times New Roman"/>
                <w:bCs/>
                <w:color w:val="000000"/>
                <w:sz w:val="24"/>
                <w:szCs w:val="24"/>
              </w:rPr>
              <w:t>70</w:t>
            </w:r>
            <w:r w:rsidR="002706F0">
              <w:rPr>
                <w:rFonts w:ascii="Times New Roman" w:hAnsi="Times New Roman"/>
                <w:bCs/>
                <w:color w:val="000000"/>
                <w:sz w:val="24"/>
                <w:szCs w:val="24"/>
              </w:rPr>
              <w:t>00,00</w:t>
            </w:r>
          </w:p>
        </w:tc>
      </w:tr>
      <w:tr w:rsidR="002706F0" w:rsidRPr="00BE4777" w:rsidTr="002706F0">
        <w:tc>
          <w:tcPr>
            <w:tcW w:w="1419" w:type="dxa"/>
          </w:tcPr>
          <w:p w:rsidR="002706F0" w:rsidRDefault="002706F0">
            <w:r w:rsidRPr="00FF4740">
              <w:rPr>
                <w:rFonts w:ascii="Times New Roman" w:hAnsi="Times New Roman"/>
                <w:sz w:val="24"/>
                <w:szCs w:val="24"/>
              </w:rPr>
              <w:t>Лот №</w:t>
            </w:r>
            <w:r w:rsidR="00571380">
              <w:rPr>
                <w:rFonts w:ascii="Times New Roman" w:hAnsi="Times New Roman"/>
                <w:sz w:val="24"/>
                <w:szCs w:val="24"/>
              </w:rPr>
              <w:t>18</w:t>
            </w:r>
          </w:p>
        </w:tc>
        <w:tc>
          <w:tcPr>
            <w:tcW w:w="2268" w:type="dxa"/>
          </w:tcPr>
          <w:p w:rsidR="002706F0" w:rsidRDefault="00571380" w:rsidP="00BE4777">
            <w:pPr>
              <w:rPr>
                <w:rFonts w:ascii="Times New Roman" w:hAnsi="Times New Roman"/>
                <w:color w:val="000000"/>
                <w:sz w:val="24"/>
                <w:szCs w:val="24"/>
              </w:rPr>
            </w:pPr>
            <w:proofErr w:type="spellStart"/>
            <w:r>
              <w:rPr>
                <w:rFonts w:ascii="Times New Roman" w:hAnsi="Times New Roman"/>
                <w:color w:val="000000"/>
                <w:sz w:val="24"/>
                <w:szCs w:val="24"/>
              </w:rPr>
              <w:t>Азопирам</w:t>
            </w:r>
            <w:proofErr w:type="spellEnd"/>
          </w:p>
        </w:tc>
        <w:tc>
          <w:tcPr>
            <w:tcW w:w="3437" w:type="dxa"/>
            <w:vAlign w:val="bottom"/>
          </w:tcPr>
          <w:p w:rsidR="002706F0" w:rsidRPr="00F80191" w:rsidRDefault="002706F0" w:rsidP="00BE4777">
            <w:pPr>
              <w:rPr>
                <w:rFonts w:ascii="Times New Roman" w:hAnsi="Times New Roman"/>
                <w:color w:val="000000"/>
                <w:sz w:val="24"/>
                <w:szCs w:val="24"/>
              </w:rPr>
            </w:pPr>
            <w:proofErr w:type="spellStart"/>
            <w:r>
              <w:rPr>
                <w:rFonts w:ascii="Times New Roman" w:hAnsi="Times New Roman"/>
                <w:color w:val="000000"/>
                <w:sz w:val="24"/>
                <w:szCs w:val="24"/>
              </w:rPr>
              <w:t>Азопирам</w:t>
            </w:r>
            <w:proofErr w:type="spellEnd"/>
            <w:r>
              <w:rPr>
                <w:rFonts w:ascii="Times New Roman" w:hAnsi="Times New Roman"/>
                <w:color w:val="000000"/>
                <w:sz w:val="24"/>
                <w:szCs w:val="24"/>
              </w:rPr>
              <w:t xml:space="preserve">  1% 100,00мл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Default="00571380">
            <w:pPr>
              <w:jc w:val="center"/>
              <w:rPr>
                <w:rFonts w:ascii="Times New Roman" w:hAnsi="Times New Roman"/>
                <w:bCs/>
                <w:sz w:val="24"/>
                <w:szCs w:val="24"/>
              </w:rPr>
            </w:pPr>
            <w:r>
              <w:rPr>
                <w:rFonts w:ascii="Times New Roman" w:hAnsi="Times New Roman"/>
                <w:bCs/>
                <w:sz w:val="24"/>
                <w:szCs w:val="24"/>
              </w:rPr>
              <w:t>30</w:t>
            </w:r>
          </w:p>
        </w:tc>
        <w:tc>
          <w:tcPr>
            <w:tcW w:w="1559" w:type="dxa"/>
            <w:vAlign w:val="center"/>
          </w:tcPr>
          <w:p w:rsidR="002706F0" w:rsidRDefault="00571380">
            <w:pPr>
              <w:jc w:val="center"/>
              <w:rPr>
                <w:rFonts w:ascii="Times New Roman" w:hAnsi="Times New Roman"/>
                <w:bCs/>
                <w:color w:val="000000"/>
                <w:sz w:val="24"/>
                <w:szCs w:val="24"/>
              </w:rPr>
            </w:pPr>
            <w:r>
              <w:rPr>
                <w:rFonts w:ascii="Times New Roman" w:hAnsi="Times New Roman"/>
                <w:bCs/>
                <w:color w:val="000000"/>
                <w:sz w:val="24"/>
                <w:szCs w:val="24"/>
              </w:rPr>
              <w:t>66</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FF4740">
              <w:rPr>
                <w:rFonts w:ascii="Times New Roman" w:hAnsi="Times New Roman"/>
                <w:sz w:val="24"/>
                <w:szCs w:val="24"/>
              </w:rPr>
              <w:t>Лот №</w:t>
            </w:r>
            <w:r w:rsidR="00571380">
              <w:rPr>
                <w:rFonts w:ascii="Times New Roman" w:hAnsi="Times New Roman"/>
                <w:sz w:val="24"/>
                <w:szCs w:val="24"/>
              </w:rPr>
              <w:t>19</w:t>
            </w:r>
          </w:p>
        </w:tc>
        <w:tc>
          <w:tcPr>
            <w:tcW w:w="2268" w:type="dxa"/>
          </w:tcPr>
          <w:p w:rsidR="002706F0" w:rsidRDefault="00715B19" w:rsidP="00BE4777">
            <w:pPr>
              <w:rPr>
                <w:rFonts w:ascii="Times New Roman" w:hAnsi="Times New Roman"/>
                <w:color w:val="000000"/>
                <w:sz w:val="24"/>
                <w:szCs w:val="24"/>
              </w:rPr>
            </w:pPr>
            <w:r>
              <w:rPr>
                <w:rFonts w:ascii="Times New Roman" w:hAnsi="Times New Roman"/>
                <w:color w:val="000000"/>
                <w:sz w:val="24"/>
                <w:szCs w:val="24"/>
              </w:rPr>
              <w:t>Перекись водорода</w:t>
            </w:r>
          </w:p>
        </w:tc>
        <w:tc>
          <w:tcPr>
            <w:tcW w:w="3437" w:type="dxa"/>
            <w:vAlign w:val="bottom"/>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Раствор перекиси водорода 27,5% 1000,0мл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Default="00571380">
            <w:pPr>
              <w:jc w:val="center"/>
              <w:rPr>
                <w:rFonts w:ascii="Times New Roman" w:hAnsi="Times New Roman"/>
                <w:bCs/>
                <w:sz w:val="24"/>
                <w:szCs w:val="24"/>
              </w:rPr>
            </w:pPr>
            <w:r>
              <w:rPr>
                <w:rFonts w:ascii="Times New Roman" w:hAnsi="Times New Roman"/>
                <w:bCs/>
                <w:sz w:val="24"/>
                <w:szCs w:val="24"/>
              </w:rPr>
              <w:t>60</w:t>
            </w:r>
          </w:p>
        </w:tc>
        <w:tc>
          <w:tcPr>
            <w:tcW w:w="1559" w:type="dxa"/>
            <w:vAlign w:val="center"/>
          </w:tcPr>
          <w:p w:rsidR="002706F0" w:rsidRDefault="00571380">
            <w:pPr>
              <w:jc w:val="center"/>
              <w:rPr>
                <w:rFonts w:ascii="Times New Roman" w:hAnsi="Times New Roman"/>
                <w:bCs/>
                <w:color w:val="000000"/>
                <w:sz w:val="24"/>
                <w:szCs w:val="24"/>
              </w:rPr>
            </w:pPr>
            <w:r>
              <w:rPr>
                <w:rFonts w:ascii="Times New Roman" w:hAnsi="Times New Roman"/>
                <w:bCs/>
                <w:color w:val="000000"/>
                <w:sz w:val="24"/>
                <w:szCs w:val="24"/>
              </w:rPr>
              <w:t>36</w:t>
            </w:r>
            <w:r w:rsidR="002706F0">
              <w:rPr>
                <w:rFonts w:ascii="Times New Roman" w:hAnsi="Times New Roman"/>
                <w:bCs/>
                <w:color w:val="000000"/>
                <w:sz w:val="24"/>
                <w:szCs w:val="24"/>
              </w:rPr>
              <w:t>000,00</w:t>
            </w:r>
          </w:p>
        </w:tc>
      </w:tr>
      <w:tr w:rsidR="002706F0" w:rsidRPr="00BE4777" w:rsidTr="002706F0">
        <w:tc>
          <w:tcPr>
            <w:tcW w:w="1419" w:type="dxa"/>
          </w:tcPr>
          <w:p w:rsidR="002706F0" w:rsidRDefault="002706F0">
            <w:r w:rsidRPr="00FF4740">
              <w:rPr>
                <w:rFonts w:ascii="Times New Roman" w:hAnsi="Times New Roman"/>
                <w:sz w:val="24"/>
                <w:szCs w:val="24"/>
              </w:rPr>
              <w:t>Лот №2</w:t>
            </w:r>
            <w:r w:rsidR="00571380">
              <w:rPr>
                <w:rFonts w:ascii="Times New Roman" w:hAnsi="Times New Roman"/>
                <w:sz w:val="24"/>
                <w:szCs w:val="24"/>
              </w:rPr>
              <w:t>0</w:t>
            </w:r>
          </w:p>
        </w:tc>
        <w:tc>
          <w:tcPr>
            <w:tcW w:w="2268" w:type="dxa"/>
          </w:tcPr>
          <w:p w:rsidR="002706F0" w:rsidRDefault="002706F0" w:rsidP="00BE4777">
            <w:pPr>
              <w:rPr>
                <w:rFonts w:ascii="Times New Roman" w:hAnsi="Times New Roman"/>
                <w:color w:val="000000"/>
                <w:sz w:val="24"/>
                <w:szCs w:val="24"/>
              </w:rPr>
            </w:pPr>
          </w:p>
        </w:tc>
        <w:tc>
          <w:tcPr>
            <w:tcW w:w="3437" w:type="dxa"/>
            <w:vAlign w:val="bottom"/>
          </w:tcPr>
          <w:p w:rsidR="002706F0" w:rsidRPr="00F80191" w:rsidRDefault="002706F0" w:rsidP="00BE4777">
            <w:pPr>
              <w:rPr>
                <w:rFonts w:ascii="Times New Roman" w:hAnsi="Times New Roman"/>
                <w:color w:val="000000"/>
                <w:sz w:val="24"/>
                <w:szCs w:val="24"/>
              </w:rPr>
            </w:pPr>
            <w:r>
              <w:rPr>
                <w:rFonts w:ascii="Times New Roman" w:hAnsi="Times New Roman"/>
                <w:color w:val="000000"/>
                <w:sz w:val="24"/>
                <w:szCs w:val="24"/>
              </w:rPr>
              <w:t>Масло стерильное 10,0мл</w:t>
            </w:r>
          </w:p>
        </w:tc>
        <w:tc>
          <w:tcPr>
            <w:tcW w:w="1417" w:type="dxa"/>
          </w:tcPr>
          <w:p w:rsidR="002706F0" w:rsidRPr="00F80191" w:rsidRDefault="002706F0"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2706F0" w:rsidRDefault="00571380">
            <w:pPr>
              <w:jc w:val="center"/>
              <w:rPr>
                <w:rFonts w:ascii="Times New Roman" w:hAnsi="Times New Roman"/>
                <w:bCs/>
                <w:sz w:val="24"/>
                <w:szCs w:val="24"/>
              </w:rPr>
            </w:pPr>
            <w:r>
              <w:rPr>
                <w:rFonts w:ascii="Times New Roman" w:hAnsi="Times New Roman"/>
                <w:bCs/>
                <w:sz w:val="24"/>
                <w:szCs w:val="24"/>
              </w:rPr>
              <w:t>400</w:t>
            </w:r>
          </w:p>
        </w:tc>
        <w:tc>
          <w:tcPr>
            <w:tcW w:w="1559" w:type="dxa"/>
            <w:vAlign w:val="center"/>
          </w:tcPr>
          <w:p w:rsidR="002706F0" w:rsidRDefault="00571380">
            <w:pPr>
              <w:jc w:val="center"/>
              <w:rPr>
                <w:rFonts w:ascii="Times New Roman" w:hAnsi="Times New Roman"/>
                <w:bCs/>
                <w:color w:val="000000"/>
                <w:sz w:val="24"/>
                <w:szCs w:val="24"/>
              </w:rPr>
            </w:pPr>
            <w:r>
              <w:rPr>
                <w:rFonts w:ascii="Times New Roman" w:hAnsi="Times New Roman"/>
                <w:bCs/>
                <w:color w:val="000000"/>
                <w:sz w:val="24"/>
                <w:szCs w:val="24"/>
              </w:rPr>
              <w:t>320</w:t>
            </w:r>
            <w:r w:rsidR="002706F0">
              <w:rPr>
                <w:rFonts w:ascii="Times New Roman" w:hAnsi="Times New Roman"/>
                <w:bCs/>
                <w:color w:val="000000"/>
                <w:sz w:val="24"/>
                <w:szCs w:val="24"/>
              </w:rPr>
              <w:t>00,00</w:t>
            </w:r>
          </w:p>
        </w:tc>
      </w:tr>
    </w:tbl>
    <w:p w:rsidR="00140D85" w:rsidRPr="00BE4777" w:rsidRDefault="00140D85" w:rsidP="00140D85">
      <w:pPr>
        <w:pStyle w:val="j15"/>
        <w:shd w:val="clear" w:color="auto" w:fill="FFFFFF"/>
        <w:spacing w:before="0" w:beforeAutospacing="0" w:after="0" w:afterAutospacing="0"/>
        <w:textAlignment w:val="baseline"/>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A70A5F" w:rsidRDefault="00A70A5F" w:rsidP="00F7425C">
      <w:pPr>
        <w:pStyle w:val="j15"/>
        <w:shd w:val="clear" w:color="auto" w:fill="FFFFFF"/>
        <w:spacing w:before="0" w:beforeAutospacing="0" w:after="0" w:afterAutospacing="0"/>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8C69BB" w:rsidRDefault="008C69BB" w:rsidP="002A4B82">
      <w:pPr>
        <w:pStyle w:val="j15"/>
        <w:shd w:val="clear" w:color="auto" w:fill="FFFFFF"/>
        <w:spacing w:before="0" w:beforeAutospacing="0" w:after="0" w:afterAutospacing="0"/>
        <w:ind w:firstLine="6804"/>
        <w:jc w:val="right"/>
        <w:textAlignment w:val="baseline"/>
        <w:rPr>
          <w:sz w:val="28"/>
          <w:szCs w:val="28"/>
        </w:rPr>
      </w:pPr>
    </w:p>
    <w:p w:rsidR="008C69BB" w:rsidRDefault="008C69BB" w:rsidP="002A4B82">
      <w:pPr>
        <w:pStyle w:val="j15"/>
        <w:shd w:val="clear" w:color="auto" w:fill="FFFFFF"/>
        <w:spacing w:before="0" w:beforeAutospacing="0" w:after="0" w:afterAutospacing="0"/>
        <w:ind w:firstLine="6804"/>
        <w:jc w:val="right"/>
        <w:textAlignment w:val="baseline"/>
        <w:rPr>
          <w:sz w:val="28"/>
          <w:szCs w:val="28"/>
        </w:rPr>
      </w:pPr>
    </w:p>
    <w:p w:rsidR="00571380" w:rsidRDefault="00571380" w:rsidP="002A4B82">
      <w:pPr>
        <w:pStyle w:val="j15"/>
        <w:shd w:val="clear" w:color="auto" w:fill="FFFFFF"/>
        <w:spacing w:before="0" w:beforeAutospacing="0" w:after="0" w:afterAutospacing="0"/>
        <w:ind w:firstLine="6804"/>
        <w:jc w:val="right"/>
        <w:textAlignment w:val="baseline"/>
        <w:rPr>
          <w:sz w:val="28"/>
          <w:szCs w:val="28"/>
        </w:rPr>
      </w:pPr>
    </w:p>
    <w:p w:rsidR="00571380" w:rsidRDefault="00571380" w:rsidP="002A4B82">
      <w:pPr>
        <w:pStyle w:val="j15"/>
        <w:shd w:val="clear" w:color="auto" w:fill="FFFFFF"/>
        <w:spacing w:before="0" w:beforeAutospacing="0" w:after="0" w:afterAutospacing="0"/>
        <w:ind w:firstLine="6804"/>
        <w:jc w:val="right"/>
        <w:textAlignment w:val="baseline"/>
        <w:rPr>
          <w:sz w:val="28"/>
          <w:szCs w:val="28"/>
        </w:rPr>
      </w:pPr>
    </w:p>
    <w:p w:rsidR="008C69BB" w:rsidRDefault="008C69BB"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lastRenderedPageBreak/>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lastRenderedPageBreak/>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xml:space="preserve">) в течение одного месяца, Заказчик может применить необходимые санкции и меры по исправлению дефектов за счет Поставщика и без какого-либо ущерба </w:t>
      </w:r>
      <w:r w:rsidRPr="00364A3B">
        <w:rPr>
          <w:spacing w:val="2"/>
          <w:sz w:val="28"/>
          <w:szCs w:val="28"/>
        </w:rPr>
        <w:lastRenderedPageBreak/>
        <w:t>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w:t>
      </w:r>
      <w:r w:rsidRPr="00364A3B">
        <w:rPr>
          <w:spacing w:val="2"/>
          <w:sz w:val="28"/>
          <w:szCs w:val="28"/>
        </w:rPr>
        <w:lastRenderedPageBreak/>
        <w:t>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905ADC">
          <w:headerReference w:type="default" r:id="rId9"/>
          <w:headerReference w:type="first" r:id="rId10"/>
          <w:pgSz w:w="11906" w:h="16838"/>
          <w:pgMar w:top="567" w:right="851" w:bottom="567" w:left="1418"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23" w:rsidRDefault="00267423" w:rsidP="00A97CC2">
      <w:pPr>
        <w:spacing w:after="0" w:line="240" w:lineRule="auto"/>
      </w:pPr>
      <w:r>
        <w:separator/>
      </w:r>
    </w:p>
  </w:endnote>
  <w:endnote w:type="continuationSeparator" w:id="0">
    <w:p w:rsidR="00267423" w:rsidRDefault="00267423"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23" w:rsidRDefault="00267423" w:rsidP="00A97CC2">
      <w:pPr>
        <w:spacing w:after="0" w:line="240" w:lineRule="auto"/>
      </w:pPr>
      <w:r>
        <w:separator/>
      </w:r>
    </w:p>
  </w:footnote>
  <w:footnote w:type="continuationSeparator" w:id="0">
    <w:p w:rsidR="00267423" w:rsidRDefault="00267423"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801"/>
      <w:docPartObj>
        <w:docPartGallery w:val="Page Numbers (Top of Page)"/>
        <w:docPartUnique/>
      </w:docPartObj>
    </w:sdtPr>
    <w:sdtContent>
      <w:p w:rsidR="00EE0171" w:rsidRDefault="0011455D">
        <w:pPr>
          <w:pStyle w:val="ad"/>
          <w:jc w:val="center"/>
        </w:pPr>
        <w:fldSimple w:instr=" PAGE   \* MERGEFORMAT ">
          <w:r w:rsidR="00552463">
            <w:rPr>
              <w:noProof/>
            </w:rPr>
            <w:t>4</w:t>
          </w:r>
        </w:fldSimple>
      </w:p>
    </w:sdtContent>
  </w:sdt>
  <w:p w:rsidR="00EE0171" w:rsidRDefault="00EE0171">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71" w:rsidRDefault="00EE0171">
    <w:pPr>
      <w:pStyle w:val="ad"/>
      <w:jc w:val="center"/>
    </w:pPr>
  </w:p>
  <w:p w:rsidR="00EE0171" w:rsidRDefault="00EE01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455D"/>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3A59"/>
    <w:rsid w:val="00164AED"/>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5160A"/>
    <w:rsid w:val="00262A36"/>
    <w:rsid w:val="0026326C"/>
    <w:rsid w:val="00267423"/>
    <w:rsid w:val="002706F0"/>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16215"/>
    <w:rsid w:val="00521AF4"/>
    <w:rsid w:val="0052503D"/>
    <w:rsid w:val="00526719"/>
    <w:rsid w:val="00526C3C"/>
    <w:rsid w:val="00530FE2"/>
    <w:rsid w:val="0053575D"/>
    <w:rsid w:val="00540544"/>
    <w:rsid w:val="00540D27"/>
    <w:rsid w:val="00542FBD"/>
    <w:rsid w:val="00547E35"/>
    <w:rsid w:val="00552463"/>
    <w:rsid w:val="00554072"/>
    <w:rsid w:val="00556698"/>
    <w:rsid w:val="005624F5"/>
    <w:rsid w:val="00562DC8"/>
    <w:rsid w:val="00565A0D"/>
    <w:rsid w:val="00571380"/>
    <w:rsid w:val="00571E1F"/>
    <w:rsid w:val="00577EB7"/>
    <w:rsid w:val="0058077B"/>
    <w:rsid w:val="005821F3"/>
    <w:rsid w:val="005826BD"/>
    <w:rsid w:val="0058682B"/>
    <w:rsid w:val="00593A46"/>
    <w:rsid w:val="005956B8"/>
    <w:rsid w:val="005A1FA5"/>
    <w:rsid w:val="005A28F9"/>
    <w:rsid w:val="005A4776"/>
    <w:rsid w:val="005A4AD3"/>
    <w:rsid w:val="005B36AC"/>
    <w:rsid w:val="005B63EB"/>
    <w:rsid w:val="005C4DB4"/>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131B4"/>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1A24"/>
    <w:rsid w:val="00672672"/>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15B19"/>
    <w:rsid w:val="00735AE3"/>
    <w:rsid w:val="00740CF2"/>
    <w:rsid w:val="00753E98"/>
    <w:rsid w:val="007544A7"/>
    <w:rsid w:val="007565FC"/>
    <w:rsid w:val="007609FA"/>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1DCE"/>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6E5"/>
    <w:rsid w:val="008B4603"/>
    <w:rsid w:val="008B7F9A"/>
    <w:rsid w:val="008C4870"/>
    <w:rsid w:val="008C69BB"/>
    <w:rsid w:val="008C6B25"/>
    <w:rsid w:val="008C72F7"/>
    <w:rsid w:val="008D11E2"/>
    <w:rsid w:val="008D1DB1"/>
    <w:rsid w:val="008D4939"/>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50E2"/>
    <w:rsid w:val="009E21C8"/>
    <w:rsid w:val="009E3118"/>
    <w:rsid w:val="009E4839"/>
    <w:rsid w:val="009E5DF1"/>
    <w:rsid w:val="009F2D4F"/>
    <w:rsid w:val="009F3F4F"/>
    <w:rsid w:val="00A011F1"/>
    <w:rsid w:val="00A03AC1"/>
    <w:rsid w:val="00A05617"/>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0A5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107EC"/>
    <w:rsid w:val="00C14024"/>
    <w:rsid w:val="00C14406"/>
    <w:rsid w:val="00C2385B"/>
    <w:rsid w:val="00C25C29"/>
    <w:rsid w:val="00C31693"/>
    <w:rsid w:val="00C35417"/>
    <w:rsid w:val="00C37672"/>
    <w:rsid w:val="00C453D3"/>
    <w:rsid w:val="00C46718"/>
    <w:rsid w:val="00C50E11"/>
    <w:rsid w:val="00C52215"/>
    <w:rsid w:val="00C5561C"/>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1B28"/>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700"/>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4B60"/>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017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425C"/>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102B-922A-47D4-8284-1A3615EC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31</cp:revision>
  <cp:lastPrinted>2017-02-16T11:38:00Z</cp:lastPrinted>
  <dcterms:created xsi:type="dcterms:W3CDTF">2017-02-01T12:10:00Z</dcterms:created>
  <dcterms:modified xsi:type="dcterms:W3CDTF">2019-01-04T10:51:00Z</dcterms:modified>
</cp:coreProperties>
</file>