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C6" w:rsidRPr="0075241F" w:rsidRDefault="00C85CC6" w:rsidP="00C85CC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241F">
        <w:rPr>
          <w:rFonts w:ascii="Times New Roman" w:hAnsi="Times New Roman" w:cs="Times New Roman"/>
          <w:b/>
          <w:sz w:val="28"/>
          <w:szCs w:val="28"/>
        </w:rPr>
        <w:t>Утверждаю»</w:t>
      </w:r>
    </w:p>
    <w:p w:rsidR="00C85CC6" w:rsidRDefault="00C85CC6" w:rsidP="00C85CC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241F">
        <w:rPr>
          <w:rFonts w:ascii="Times New Roman" w:hAnsi="Times New Roman" w:cs="Times New Roman"/>
          <w:b/>
          <w:sz w:val="28"/>
          <w:szCs w:val="28"/>
        </w:rPr>
        <w:t xml:space="preserve"> Директор КГП на ПХВ </w:t>
      </w:r>
    </w:p>
    <w:p w:rsidR="00C85CC6" w:rsidRPr="0075241F" w:rsidRDefault="00C85CC6" w:rsidP="00C85CC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241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Городская больница г. Аксу</w:t>
      </w:r>
      <w:r w:rsidRPr="0075241F">
        <w:rPr>
          <w:rFonts w:ascii="Times New Roman" w:hAnsi="Times New Roman" w:cs="Times New Roman"/>
          <w:b/>
          <w:sz w:val="28"/>
          <w:szCs w:val="28"/>
        </w:rPr>
        <w:t>»</w:t>
      </w:r>
    </w:p>
    <w:p w:rsidR="00C85CC6" w:rsidRPr="0075241F" w:rsidRDefault="00432261" w:rsidP="00C85CC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Е.К.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Шарипов</w:t>
      </w:r>
      <w:proofErr w:type="spellEnd"/>
    </w:p>
    <w:p w:rsidR="00C85CC6" w:rsidRPr="0075241F" w:rsidRDefault="00C85CC6" w:rsidP="00C85CC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24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432261">
        <w:rPr>
          <w:rFonts w:ascii="Times New Roman" w:hAnsi="Times New Roman" w:cs="Times New Roman"/>
          <w:b/>
          <w:sz w:val="28"/>
          <w:szCs w:val="28"/>
        </w:rPr>
        <w:t xml:space="preserve">    «11»  января  2023</w:t>
      </w:r>
      <w:bookmarkStart w:id="0" w:name="_GoBack"/>
      <w:bookmarkEnd w:id="0"/>
      <w:r w:rsidRPr="0075241F">
        <w:rPr>
          <w:rFonts w:ascii="Times New Roman" w:hAnsi="Times New Roman" w:cs="Times New Roman"/>
          <w:b/>
          <w:sz w:val="28"/>
          <w:szCs w:val="28"/>
        </w:rPr>
        <w:t>г.</w:t>
      </w:r>
    </w:p>
    <w:p w:rsidR="00C85CC6" w:rsidRPr="0075241F" w:rsidRDefault="00C85CC6" w:rsidP="00C85CC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6C31" w:rsidRPr="00444E4D" w:rsidRDefault="00BA6C31" w:rsidP="00BA6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СЛУЖБЕ ПОДДЕРЖКИ ПАЦИЕНТОВ  и ВНУТРЕННЕГО КОНТРОЛЯ (АУДИТА) КГП на ПХВ «</w:t>
      </w:r>
      <w:r w:rsidR="00B234DE" w:rsidRPr="00444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Городская больница г. Аксу</w:t>
      </w:r>
      <w:r w:rsidRPr="00444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A6C31" w:rsidRPr="00BA5817" w:rsidRDefault="00BA6C31" w:rsidP="00BA6C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часть</w:t>
      </w:r>
    </w:p>
    <w:p w:rsidR="00BA6C31" w:rsidRPr="00BA5817" w:rsidRDefault="00BA6C31" w:rsidP="00BA6C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определяют порядок </w:t>
      </w:r>
      <w:proofErr w:type="gramStart"/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мероприятий Службы поддержки пациента</w:t>
      </w:r>
      <w:proofErr w:type="gramEnd"/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внутреннего контроля (аудита) в </w:t>
      </w:r>
      <w:r w:rsidR="00B234DE"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КГП на ПХВ </w:t>
      </w:r>
      <w:r w:rsidR="00B234DE" w:rsidRPr="00B23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«Городская больница г. Аксу»</w:t>
      </w: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C31" w:rsidRPr="00B234DE" w:rsidRDefault="00BA6C31" w:rsidP="00B234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поддержки пациента и внутреннего контроля (аудита) – структурное подразделение КГП на ПХВ </w:t>
      </w:r>
      <w:r w:rsidR="00B234DE" w:rsidRPr="00B23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«Городская больница г. Аксу»</w:t>
      </w: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осуществляющее деятельность по управлению качеством оказания медицинских услуг на уровне организации.</w:t>
      </w:r>
    </w:p>
    <w:p w:rsidR="00BA6C31" w:rsidRPr="00BA5817" w:rsidRDefault="00BA6C31" w:rsidP="00B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      Общие положения</w:t>
      </w:r>
    </w:p>
    <w:p w:rsidR="00BA6C31" w:rsidRPr="00BA5817" w:rsidRDefault="00BA6C31" w:rsidP="00B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Служба поддержки пациентов и внутреннего контроля (аудита) создается на основании Кодекса Республики Казахстан от 18 сентября 2009 года № 193-1V“О здоровье народа и системе здравоохранения» (с изменениями и дополнениями от 29.03.2016г.), законом Республики Казахстан от 12 января 2007 года № 221 «О порядке рассмотрения обращений физических и юридических лиц», </w:t>
      </w:r>
      <w:r w:rsidR="00724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</w:t>
      </w:r>
      <w:r w:rsidR="00724606" w:rsidRPr="00724606">
        <w:rPr>
          <w:rFonts w:ascii="Times New Roman" w:eastAsia="Times New Roman" w:hAnsi="Times New Roman" w:cs="Times New Roman"/>
          <w:sz w:val="24"/>
          <w:szCs w:val="24"/>
          <w:lang w:eastAsia="ru-RU"/>
        </w:rPr>
        <w:t>МЗ РК от 3 декабря 2020 года № Қ</w:t>
      </w:r>
      <w:proofErr w:type="gramStart"/>
      <w:r w:rsidR="00724606" w:rsidRPr="0072460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724606" w:rsidRPr="00724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ДСМ-230/2020 «Правила организации и проведения внутренней и внешней экспертиз качества медицинских услуг (помощи)» </w:t>
      </w: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оказания качественной медицинской помощи, защиты прав пациентов  и их поддержки.</w:t>
      </w:r>
    </w:p>
    <w:p w:rsidR="00BA6C31" w:rsidRPr="00BA5817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 Задачей  Службы  является обеспечение реализации прав и поддержки  пациентов</w:t>
      </w:r>
      <w:r w:rsidRPr="00BA58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BA6C31" w:rsidRPr="00BA5817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действует на основе принципов приоритета прав и свобод человека и гражданина, справедливости, гуманизма, равенства прав граждан.</w:t>
      </w:r>
    </w:p>
    <w:p w:rsidR="00BA6C31" w:rsidRPr="00BA5817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поддержки пациентов и внутреннего контроля координирует деятельность организации по управлению качеством медицинской помощи по следующим направлениям:1) решение проблем (жалоб) пациентов на месте по мере их появления и в срок, не превышающий 5 календарных дней, с изучением степени удовлетворенности пациентов уровнем и качеством медицинских услуг посредством проведения их анкетирования;</w:t>
      </w: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оценка состояния и эффективности </w:t>
      </w:r>
      <w:proofErr w:type="gramStart"/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кадровых и материально-технических ресурсов;</w:t>
      </w: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оценка технологий оказания медицинской помощи пациентам на соответствие установленным стандартам в области здравоохранения (клинический аудит) и отбор случаев, подлежащих комиссионной оценке;</w:t>
      </w: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соблюдение правил оказания гарантированного объема бесплатной медицинской помощи;</w:t>
      </w: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разработка программных мероприятий, направленных на предупреждение и устранение дефектов в работе и способствующих повышению качества и эффективности медицинской помощи.</w:t>
      </w:r>
    </w:p>
    <w:p w:rsidR="00BA6C31" w:rsidRPr="00BA5817" w:rsidRDefault="00BA6C31" w:rsidP="00BA6C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Функциями Службы  являются: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1) анализ </w:t>
      </w:r>
      <w:proofErr w:type="gramStart"/>
      <w:r w:rsidRPr="00BA5817">
        <w:rPr>
          <w:rFonts w:ascii="Times New Roman" w:hAnsi="Times New Roman" w:cs="Times New Roman"/>
          <w:sz w:val="24"/>
          <w:szCs w:val="24"/>
          <w:lang w:eastAsia="ru-RU"/>
        </w:rPr>
        <w:t>эффективности деятельности подразделений организации здравоохранения</w:t>
      </w:r>
      <w:proofErr w:type="gramEnd"/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 по оценке собственных процессов и процедур, внедрению стандартов в области здравоохранения, применению внутренних индикаторов</w:t>
      </w:r>
    </w:p>
    <w:p w:rsidR="00BA6C31" w:rsidRPr="00BA5817" w:rsidRDefault="00BA6C31" w:rsidP="00BA6C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2) анализ деятельности внутрибольничных комиссий;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br/>
        <w:t>3) представление руководству организации здравоохранения информации о проблемах, выявленных в результате анализа, для принятия соответствующих управленческих решений;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br/>
        <w:t>4) обучение и методическая помощь персоналу организации здравоохранения по вопросам обеспечения качества медицинской помощи;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br/>
        <w:t>5) изучение мнения сотрудников организации здравоохранения и информирование персонала о мерах по улучшению качества и обеспечению безопасности пациентов в организации.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br/>
        <w:t>6) рассмотрение обращений пациентов на качество медицинских услуг.</w:t>
      </w:r>
    </w:p>
    <w:p w:rsidR="00BA6C31" w:rsidRPr="00BA5817" w:rsidRDefault="00BA6C31" w:rsidP="00B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 </w:t>
      </w:r>
      <w:r w:rsidRPr="00BA5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пациентов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проблем (жалоб) пациентов на месте по мере их появления и в </w:t>
      </w:r>
      <w:proofErr w:type="gramStart"/>
      <w:r w:rsidRPr="00BA5817">
        <w:rPr>
          <w:rFonts w:ascii="Times New Roman" w:hAnsi="Times New Roman" w:cs="Times New Roman"/>
          <w:sz w:val="24"/>
          <w:szCs w:val="24"/>
          <w:lang w:eastAsia="ru-RU"/>
        </w:rPr>
        <w:t>срок</w:t>
      </w:r>
      <w:proofErr w:type="gramEnd"/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 не превышающий 5 календарных дней с изучением степени  удовлетворенности пациента;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Обращение должно быть подписано заявителем.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br/>
        <w:t>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Поступившая  жалоба, направляется в Службу поддержки пациентов с сообщением об этом заявителю, в срок не позднее трех рабочих дней со дня его поступления.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Сроки рассмотрения обращения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1.     Обращение физического и (или) юридического лица, для рассмотрения которого не требуется получение информации от иных лиц, рассматривается в сроки, не превышающие пяти календарных дней со дня поступления  в Службу  поддержки пациентов.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2.     Жалоба пациента,  для рассмотрения которого требуются получение информации от иных  лиц, либо проверка с выездом на место, рассматривается и по нему принимается решение в течение десяти календарных дней со дня поступления.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3.      В тех случаях, когда необходимо проведение дополнительного изучения или проверки, срок рассмотрения продлевается не более чем на тридцать календарных дней, о чем сообщается заявителю в течение трех календарных дней со дня продления срока рассмотрения.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4.      Срок рассмотрения по жалобам продлевается директором </w:t>
      </w:r>
      <w:r w:rsidRPr="00BA58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>главным врачом) или его заместителем.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Рассмотрение обращения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обращения сотрудники Службы внутреннего контроля (аудита) обеспечивают объективное, всестороннее и своевременное рассмотрение обращений физических и юридических лиц.  Принимают меры, направленные на восстановление нарушенных прав и свобод физических и юридических лиц;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изучении обращения сотрудники Службы внутреннего контроля (аудита) несут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ответственность за сбор и достоверность представленной информации, необходимой для проверки обращения. Ответственность за обращение с жалобами возложена на Службу поддержки пациентов и внутреннего контроля (аудита), заместителя директора по качеству медицинских услуг, главного врача стационара, заместителя главного врача поликлиники по лечебной работе и </w:t>
      </w:r>
      <w:proofErr w:type="gramStart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заведующих отделений</w:t>
      </w:r>
      <w:proofErr w:type="gramEnd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организации.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рассмотрении жалобы не должны принимать участие лица, имевшие отношение к предмету жалобы.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рассмотрения обращения составляется протокол. Протокол и материалы (первичная документация, объяснительные записки и пр.) представляются Службе внутреннего контроля (аудита), заместителю директора по качеству медицинских услуг и руководителю медицинской организации для обсуждения и принятия мер.</w:t>
      </w:r>
    </w:p>
    <w:p w:rsidR="00BA6C31" w:rsidRPr="00BA5817" w:rsidRDefault="00BA6C31" w:rsidP="00BA6C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По результатам рассмотрения обращений принимается одно из следующих решений: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br/>
        <w:t>1) о полном или частичном удовлетворении обращения;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br/>
        <w:t>2) об отказе в удовлетворении обращения с обоснованием принятия такого решения;</w:t>
      </w:r>
    </w:p>
    <w:p w:rsidR="00BA6C31" w:rsidRPr="00BA5817" w:rsidRDefault="00BA6C31" w:rsidP="00BA6C3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3) о даче разъяснения по существу обращения;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br/>
        <w:t>4) о прекращении рассмотрения обращения.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  в пределах своей компетенции: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1) обеспечивают объективное, всестороннее и своевременное рассмотрение жалоб пациентов, в случае необходимости — с их участием;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2) принимать меры, направленные на восстановление нарушенных прав пациентов</w:t>
      </w:r>
      <w:r w:rsidRPr="00BA581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3)информировать пациентов о результатах рассмотрения их жалоб и принятых мерах;</w:t>
      </w:r>
    </w:p>
    <w:p w:rsidR="00BA6C31" w:rsidRPr="00066C1E" w:rsidRDefault="00BA6C31" w:rsidP="00B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 пациентов принимается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решений: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1) о  полном или частичном удовлетворении жалобы</w:t>
      </w:r>
      <w:r w:rsidRPr="00BA581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2) об отказе в удовлетворении жалобы с обоснованием принятия такого решения;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3) о даче разъяснения по существу  жалобы.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жалобы пациентов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жалобы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по содержанию обоснованными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государственном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 или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ссылкой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законодательство Республики Казахстан, содержать конкретные факты, опровергающие или подтверждающие доводы заявителя.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   членов 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Члены Службы имеют право: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•         запрашивать и получать необходимую для рассмотрения жалобы информацию;</w:t>
      </w:r>
    </w:p>
    <w:p w:rsidR="00BA6C31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Члены Службы обязаны: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•         принимать и рассматривать жалобы пациентов в порядке и сроки, которые установлены Законом Республики Казахстан «О порядке рассмотрения обращений физических и юридических лиц»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•         принимать  обоснованные решения;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•         обеспечить </w:t>
      </w:r>
      <w:proofErr w:type="gramStart"/>
      <w:r w:rsidRPr="00BA5817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принятых решений;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         сообщать пациентам о принятых решениях в письменной форме либо в форме электронного документа;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•          исключать случаи возложения проверок на лиц, в отношении которых имеются основания полагать, что они не заинтересованы в объективном решении вопроса;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•         анализировать и обобщать жалобы, содержащиеся в них критические замечания, изучать общественное мнение, в целях совершенствования работы и устранения причин, порождающих жалобы пациентов.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>      проводить мониторинг СМИ,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3)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>     оценка состояния и эффективности использования кадровых и материально-технических ресурсов;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4)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     оценка технологий оказания медицинской помощи </w:t>
      </w:r>
      <w:proofErr w:type="gramStart"/>
      <w:r w:rsidRPr="00BA5817">
        <w:rPr>
          <w:rFonts w:ascii="Times New Roman" w:hAnsi="Times New Roman" w:cs="Times New Roman"/>
          <w:sz w:val="24"/>
          <w:szCs w:val="24"/>
          <w:lang w:eastAsia="ru-RU"/>
        </w:rPr>
        <w:t>пациентам</w:t>
      </w:r>
      <w:proofErr w:type="gramEnd"/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 на соответствие    установленным  стандартам в области здравоохранения (клинический аудит) и отбор случаев, подлежащих комиссионной оценки;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5)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>соблюдение правил оказания гарантированного объема медицинской помощи, разработка программных мероприятий, направленных на предупреждение и устранение дефектов в работе и способствующих повышению качества и эффективности медицинской помощи. Разработка политик и процедур; (СОП)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Внутренний  контроль качества медицинских услуг предусматривает применение мер административного воздействия к лицам или подразделениям при выявлении дефектов при оказании медицинской помощи, а так же возможности премирования за качественное выполнение должностных обязанностей, планов работы и улучшения основных показателей / индикаторов, оценивающих деятельность отделения, лица.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2. Порядок организации службы поддержки пациентов и внутреннего контроля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(аудита)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поддержки пациентов и внутреннего контрол</w:t>
      </w:r>
      <w:proofErr w:type="gramStart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аудита) создается из администраторов среднего и высшего звена,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врачей экспертов, эпидемиолога, клинического фармаколога, специалиста по мониторингу СМИ, авторитетных специалистов организации.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утверждается приказом первого руководителя.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поддержки пациентов и внутреннего 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(аудита)  в организации здравоохранения имеет многоуровневый характер: самоконтроль, контроль на уровне руководителя отделения, контроль осуществляемый экспертами внутрибольничной службы.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Экспертизу качества медицинской помощи на уровне самоконтроля осуществляет врач отделения, медицинская сестра отделения (первый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аудита).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отделения </w:t>
      </w:r>
      <w:proofErr w:type="gramStart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медицинской помощи решение обоснованных обращений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заведующий отделением, и старшая медицинская сестра (второй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аудита).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организации контроль качества осуществляют эксперты. Они, прежде всего, определяют структурный подход к обеспечению качества помощи в целом в организации (третий уровень аудита).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по монит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орингу СМИ осуществляет монитор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 СМИ, планирует выступления в СМИ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Качество медицинской помощи в медицинской организации определяется квалификацией врачей и средних медработников, организацией работы отделений и служб, лекарственным и материально–техническим обеспечением, финансовыми ресурсами, отношением медицинского персонала к пациентам и их родственникам.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Этапы проведения экспертизы качества медицинской помощ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Этапы экспертизы качества медицинских услуг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      Анализ учетной и отчетной документации проводится с целью сравнительного </w:t>
      </w:r>
      <w:proofErr w:type="gramStart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показателей деятельности субъекта здравоохранения</w:t>
      </w:r>
      <w:proofErr w:type="gramEnd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определенный период работы, а также с республикан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кими показателями и областными показателями  состояния здоровья населения.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     проведение клинического аудита путем изучения подробного ретроспективного или  текущего анализа проведенных </w:t>
      </w:r>
      <w:proofErr w:type="spellStart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</w:t>
      </w:r>
      <w:proofErr w:type="spellEnd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диагностических мероприятий на предмет их соответствия установлен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ым стандартам в области здравоохранения.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3)      определение степени удовлетворенности граждан уровнем и качеством оказываемой медицинской помощи путем анкетирования пациентов  или их родственников по количеству обоснованных обращений граждан на деятельность медицинской организации.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 Анализ и обобщение экспертизы качества медицинских услуг.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   Принятие 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на устранение и предупреждение выявленных недостатков по экспертизе качества.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6)      Экспертиза процесса оказания медицинской помощи проводится по законченным случаям (ретроспективная</w:t>
      </w:r>
      <w:proofErr w:type="gramStart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текущая экспертиза.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 соблюдения стандартов диагностики и лечения обязательно подлежат на стационарном уровне: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все случаи летальных исходов,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факты возникновения внутрибольничных инфекций,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осложнения, в том числе послеоперационные;</w:t>
      </w:r>
    </w:p>
    <w:p w:rsidR="00BA6C31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>повторные госпитализации по одному и тому же заболеванию в течение месяца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>вследствие некачественного предыдущего  лечения;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удлинения и укорочения сроков;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расхождения диагнозов;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необоснованные госпитализации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>случаи, сопровождающиеся  жалобами пациентов или их родственников.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стационаре главным врачом, заведующими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5%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пролеченных случаев.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амбулаторно – поликлиническом уровне  все случаи: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смерти на дому детей от 0 до 5 лет включительно;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материнской смертности;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смерти на дому лиц трудоспособного возраста от заболеваний;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запущенных форм онкологических заболеваний;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 запущенных форм туберкулеза;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первичного выхода на инвалидность лиц трудоспособного возраста;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осложнений беременности, управляемых на уровне  ПМСП;</w:t>
      </w:r>
    </w:p>
    <w:p w:rsidR="00BA6C31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>наблюдений пациентов  после выписки из стационара (за детьми, за женщинами в</w:t>
      </w:r>
      <w:proofErr w:type="gramEnd"/>
    </w:p>
    <w:p w:rsidR="00BA6C31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послеродовом </w:t>
      </w:r>
      <w:proofErr w:type="gramStart"/>
      <w:r w:rsidRPr="00BA5817">
        <w:rPr>
          <w:rFonts w:ascii="Times New Roman" w:hAnsi="Times New Roman" w:cs="Times New Roman"/>
          <w:sz w:val="24"/>
          <w:szCs w:val="24"/>
          <w:lang w:eastAsia="ru-RU"/>
        </w:rPr>
        <w:t>периоде</w:t>
      </w:r>
      <w:proofErr w:type="gramEnd"/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 до 42 дней, за больными болезнями системы кровообращения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>(постинсультные, постинфарктные больные)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>случаи, сопровождающиеся жалобами пациентов или их родственников.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поликлинике заместители главного врача, заведующие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отделениями, врач эксперт проводят экспертизу не менее 30 законченных случаев в квартал.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уровне отделения станции скорой медицинской помощи случаи: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повторных вызовов по тому же заболеванию в течение суток;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летальности при вызовах: смерть до прибытия бригады; смерть в присутствии бригады;</w:t>
      </w:r>
    </w:p>
    <w:p w:rsidR="00BA6C31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5817">
        <w:rPr>
          <w:rFonts w:ascii="Times New Roman" w:hAnsi="Times New Roman" w:cs="Times New Roman"/>
          <w:sz w:val="24"/>
          <w:szCs w:val="24"/>
          <w:lang w:eastAsia="ru-RU"/>
        </w:rPr>
        <w:t>— расхождения диагнозов бригады скорой помощи и стационара в случае госпитализации</w:t>
      </w:r>
    </w:p>
    <w:p w:rsidR="00BA6C31" w:rsidRPr="00BA5817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5817">
        <w:rPr>
          <w:rFonts w:ascii="Times New Roman" w:hAnsi="Times New Roman" w:cs="Times New Roman"/>
          <w:sz w:val="24"/>
          <w:szCs w:val="24"/>
          <w:lang w:eastAsia="ru-RU"/>
        </w:rPr>
        <w:t>больных – не менее 50 обслуженных вызовов за квартал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4.Обязанности эксперта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 во время проведения экспертизы качества </w:t>
      </w:r>
      <w:proofErr w:type="spellStart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</w:t>
      </w:r>
      <w:proofErr w:type="spellEnd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–диагностического процесса:</w:t>
      </w:r>
    </w:p>
    <w:p w:rsidR="00BA6C31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0E49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0E49">
        <w:rPr>
          <w:rFonts w:ascii="Times New Roman" w:hAnsi="Times New Roman" w:cs="Times New Roman"/>
          <w:sz w:val="24"/>
          <w:szCs w:val="24"/>
          <w:lang w:eastAsia="ru-RU"/>
        </w:rPr>
        <w:t xml:space="preserve">в обязательном порядке оценивает полноту и своевременность </w:t>
      </w:r>
      <w:proofErr w:type="gramStart"/>
      <w:r w:rsidRPr="00350E49">
        <w:rPr>
          <w:rFonts w:ascii="Times New Roman" w:hAnsi="Times New Roman" w:cs="Times New Roman"/>
          <w:sz w:val="24"/>
          <w:szCs w:val="24"/>
          <w:lang w:eastAsia="ru-RU"/>
        </w:rPr>
        <w:t>диагностических</w:t>
      </w:r>
      <w:proofErr w:type="gramEnd"/>
    </w:p>
    <w:p w:rsidR="00BA6C31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350E49">
        <w:rPr>
          <w:rFonts w:ascii="Times New Roman" w:hAnsi="Times New Roman" w:cs="Times New Roman"/>
          <w:sz w:val="24"/>
          <w:szCs w:val="24"/>
          <w:lang w:eastAsia="ru-RU"/>
        </w:rPr>
        <w:t>мероприятий, адекватность выбора и соблюдение лечебных мероприятий, правильность</w:t>
      </w:r>
    </w:p>
    <w:p w:rsidR="00BA6C31" w:rsidRPr="00350E49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0E49">
        <w:rPr>
          <w:rFonts w:ascii="Times New Roman" w:hAnsi="Times New Roman" w:cs="Times New Roman"/>
          <w:sz w:val="24"/>
          <w:szCs w:val="24"/>
          <w:lang w:eastAsia="ru-RU"/>
        </w:rPr>
        <w:t xml:space="preserve"> и точность постановки диагноза;</w:t>
      </w:r>
    </w:p>
    <w:p w:rsidR="00BA6C31" w:rsidRPr="00350E49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0E49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0E49">
        <w:rPr>
          <w:rFonts w:ascii="Times New Roman" w:hAnsi="Times New Roman" w:cs="Times New Roman"/>
          <w:sz w:val="24"/>
          <w:szCs w:val="24"/>
          <w:lang w:eastAsia="ru-RU"/>
        </w:rPr>
        <w:t>выявляет дефекты и их причины;</w:t>
      </w:r>
    </w:p>
    <w:p w:rsidR="00BA6C31" w:rsidRPr="00350E49" w:rsidRDefault="00BA6C31" w:rsidP="00BA6C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50E49">
        <w:rPr>
          <w:rFonts w:ascii="Times New Roman" w:hAnsi="Times New Roman" w:cs="Times New Roman"/>
          <w:sz w:val="24"/>
          <w:szCs w:val="24"/>
          <w:lang w:eastAsia="ru-RU"/>
        </w:rPr>
        <w:t>готовит рекомендации по устранению и предупреждению выявленных недостатков.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каждый случай экспертной оценки заполняется лист  экспертной оценки стационарного больного, амбулаторного больного. В результате их обработки рассчитываются показатели, характеризующие их качество и эффективность медицинской помощи.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Общие принципы проведения экспертизы качества медицинской помощи в медицинской организации</w:t>
      </w:r>
    </w:p>
    <w:p w:rsidR="00BA6C31" w:rsidRPr="00066C1E" w:rsidRDefault="00BA6C31" w:rsidP="00BA6C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качества медицинской помощи в медицинской организации осуществляется  путем ежедневного оперативного управления на утренних конференциях, обхода заведующего отделением, контроля ведения медицинской документации. Для разбора врачебных ошибок, случаев расхождения диагнозов формируется  </w:t>
      </w:r>
      <w:proofErr w:type="spellStart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</w:t>
      </w:r>
      <w:proofErr w:type="spellEnd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–контрольная комиссия, комиссия по изучению летальных исходов (КИЛИ), комиссия по инфекционному контролю и др. с соответствующими организационными выводами, которые должны находить свое отражение в приказах, распоряжениях и инструкциях. Наиболее значимым при проведении оценки качества медицинской помощи является самоконтроль врача и организация работы по подготовке специалистов по стандартам качества.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оценки качества и эффективности медицинской помощи является не только способом выявления дефектов в работе, но и мерой по повышению ее уровня. С  этой целью каждый выявленный дефект, каждый случай расхождения в оценке качества на различных этапах экспертизы а также существенные отклонения от нормативных затрат должны  обсуждаться, с целью повышения уровня знаний медицинских работников и </w:t>
      </w: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выработки оптимальных подходов к </w:t>
      </w:r>
      <w:proofErr w:type="spellStart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</w:t>
      </w:r>
      <w:proofErr w:type="spellEnd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–диагностическому процессу. Система оценки качества и эффективности медицинской помощи должна функционировать непрерывно, это позволит оперативно получать необходимую для управления информацию. Основным видом коррекции уровня качества и эффективности медицинской помощи являются просветительные, организационные и дисциплинарные меры. При этом основным фактором перехода от оценки качества и эффективности к их повышению является образование и постоянное совершенствование персонала. Участие всех должностных лиц в осуществлении системы не должно  сводиться к механическому выполнению поставленных задач. При необходимости в ходе внедрения данной системы и ее адаптации могут быть внесены те или иные коррективы.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6.Заключение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Служба поддержки населения и внутреннего контроля качества  медицинской помощи является основным видом контроля, наиболее приближенным к исполнителям медицинских услуг. Его результаты используются и сопоставляются с данными внешней экспертизы (заключения, акты справки </w:t>
      </w:r>
      <w:proofErr w:type="spellStart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надзорных органов).</w:t>
      </w:r>
    </w:p>
    <w:p w:rsidR="00BA6C31" w:rsidRPr="00066C1E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C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и эффективности медицинской помощи могут быть использованы для дифференцированной оплаты труда медицинских работников.</w:t>
      </w:r>
    </w:p>
    <w:p w:rsidR="00BA6C31" w:rsidRDefault="00BA6C31" w:rsidP="00BA6C31">
      <w:pPr>
        <w:jc w:val="both"/>
      </w:pPr>
    </w:p>
    <w:p w:rsidR="00BA6C31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6C31" w:rsidRDefault="00BA6C31" w:rsidP="00BA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6F5F" w:rsidRDefault="00886F5F"/>
    <w:sectPr w:rsidR="0088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77087"/>
    <w:multiLevelType w:val="multilevel"/>
    <w:tmpl w:val="BCB6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C4"/>
    <w:rsid w:val="00154A06"/>
    <w:rsid w:val="00432261"/>
    <w:rsid w:val="00444E4D"/>
    <w:rsid w:val="00724606"/>
    <w:rsid w:val="00860298"/>
    <w:rsid w:val="00886F5F"/>
    <w:rsid w:val="00AF2CA1"/>
    <w:rsid w:val="00B234DE"/>
    <w:rsid w:val="00BA6C31"/>
    <w:rsid w:val="00C85CC6"/>
    <w:rsid w:val="00D82B6A"/>
    <w:rsid w:val="00F0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A6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A6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2022-07-13T02:18:00Z</dcterms:created>
  <dcterms:modified xsi:type="dcterms:W3CDTF">2023-02-13T13:22:00Z</dcterms:modified>
</cp:coreProperties>
</file>